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2052281B" w:rsidR="00FB61D7" w:rsidRPr="00C4385C" w:rsidRDefault="00FB61D7" w:rsidP="000B40A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Formarea initiala a cadrelor didactice – </w:t>
            </w:r>
            <w:r w:rsidR="000B40A3">
              <w:rPr>
                <w:rFonts w:ascii="Times New Roman" w:hAnsi="Times New Roman"/>
                <w:sz w:val="24"/>
                <w:szCs w:val="24"/>
              </w:rPr>
              <w:t>toate specializarile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1A584E7C" w:rsidR="00FB61D7" w:rsidRPr="00C4385C" w:rsidRDefault="000B40A3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E39AA">
              <w:rPr>
                <w:rFonts w:ascii="Times New Roman" w:hAnsi="Times New Roman"/>
                <w:sz w:val="24"/>
                <w:szCs w:val="24"/>
                <w:lang w:val="ro-RO"/>
              </w:rPr>
              <w:t>Nivel II master și postuniversitar</w:t>
            </w:r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de pregatire psihopedagogica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0B40A3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0B40A3" w:rsidRPr="00C4385C" w:rsidRDefault="000B40A3" w:rsidP="000B40A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4B4F5704" w:rsidR="000B40A3" w:rsidRPr="00C4385C" w:rsidRDefault="000B40A3" w:rsidP="000B40A3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</w:t>
            </w:r>
            <w:r w:rsidR="0006013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roiectarea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și managementul programelor educaționale</w:t>
            </w:r>
            <w:r w:rsidRPr="005E39A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4D961F1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Darius Borovic</w:t>
            </w:r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542D4CCC" w:rsidR="00FB61D7" w:rsidRPr="00C4385C" w:rsidRDefault="000B40A3" w:rsidP="000B40A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Lector</w:t>
            </w:r>
            <w:r w:rsidR="00FB61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FB61D7">
              <w:rPr>
                <w:rFonts w:ascii="Times New Roman" w:hAnsi="Times New Roman"/>
                <w:sz w:val="24"/>
                <w:szCs w:val="24"/>
              </w:rPr>
              <w:t>dr</w:t>
            </w:r>
            <w:proofErr w:type="gramEnd"/>
            <w:r w:rsidR="00FB61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Magdalena Petrescu</w:t>
            </w:r>
          </w:p>
        </w:tc>
      </w:tr>
      <w:tr w:rsidR="00FB61D7" w:rsidRPr="00C4385C" w14:paraId="2D85BC83" w14:textId="77777777" w:rsidTr="00C4385C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3FBE7232" w:rsidR="00FB61D7" w:rsidRPr="00C4385C" w:rsidRDefault="006932F9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14B8586C" w:rsidR="00FB61D7" w:rsidRPr="00C4385C" w:rsidRDefault="00E73CA2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B62ED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4B0AABB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2A6D7005" w:rsidR="00E0255D" w:rsidRPr="00C4385C" w:rsidRDefault="00C1766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5E7E9E36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7DA5D914" w:rsidR="00E0255D" w:rsidRPr="00C4385C" w:rsidRDefault="00D859B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29D22635" w:rsidR="00E0255D" w:rsidRPr="00C4385C" w:rsidRDefault="006932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1FCE844B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24EBFB6" w:rsidR="00E0255D" w:rsidRPr="00C4385C" w:rsidRDefault="00D859B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55752D03" w:rsidR="00B65967" w:rsidRPr="00C4385C" w:rsidRDefault="006932F9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30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076050C1" w:rsidR="00B65967" w:rsidRPr="00C4385C" w:rsidRDefault="00E73CA2" w:rsidP="00E73CA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3419EE01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15C2F5EE" w:rsidR="00B65967" w:rsidRPr="00C4385C" w:rsidRDefault="006932F9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38369F31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134D1F5E" w:rsidR="00B65967" w:rsidRPr="00C4385C" w:rsidRDefault="006932F9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83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5CFF08B3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</w:t>
            </w:r>
            <w:r w:rsidR="006932F9">
              <w:rPr>
                <w:rFonts w:asciiTheme="minorHAnsi" w:hAnsiTheme="minorHAnsi" w:cstheme="minorHAnsi"/>
                <w:b/>
                <w:lang w:val="ro-RO"/>
              </w:rPr>
              <w:t>2</w:t>
            </w: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43E22A6B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0B40A3" w:rsidRPr="00C4385C" w14:paraId="3623956B" w14:textId="77777777" w:rsidTr="00633EB5">
        <w:tc>
          <w:tcPr>
            <w:tcW w:w="1985" w:type="dxa"/>
          </w:tcPr>
          <w:p w14:paraId="4C592DB3" w14:textId="77777777" w:rsidR="000B40A3" w:rsidRPr="00C4385C" w:rsidRDefault="000B40A3" w:rsidP="000B40A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09EC0E20" w:rsidR="000B40A3" w:rsidRPr="00C4385C" w:rsidRDefault="000B40A3" w:rsidP="000B40A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B578F1">
              <w:t>• Parcurgerea disciplinlor fundamentale din Programul de pregătire psihopedagogică Nivelul I</w:t>
            </w:r>
          </w:p>
        </w:tc>
      </w:tr>
      <w:tr w:rsidR="000B40A3" w:rsidRPr="00C4385C" w14:paraId="0C24B7B9" w14:textId="77777777" w:rsidTr="000B40A3">
        <w:trPr>
          <w:trHeight w:val="525"/>
        </w:trPr>
        <w:tc>
          <w:tcPr>
            <w:tcW w:w="1985" w:type="dxa"/>
          </w:tcPr>
          <w:p w14:paraId="0E27F819" w14:textId="140AA507" w:rsidR="000B40A3" w:rsidRPr="00C4385C" w:rsidRDefault="000B40A3" w:rsidP="000B40A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74EE157E" w14:textId="09D9504E" w:rsidR="000B40A3" w:rsidRPr="00633EB5" w:rsidRDefault="000B40A3" w:rsidP="000B40A3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578F1">
              <w:t>• Competenţe de proiectare didactica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2322E444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a resurselor bibliografice aferente fiecărui curs.</w:t>
            </w:r>
          </w:p>
          <w:p w14:paraId="0C9BC944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Utilizarea resurselor și dispozitivelor digitale specifice învățământului on-line (laptop, calculator, telefon, Google Meet, Google Classroom, Power Point, Word, etc ).</w:t>
            </w:r>
          </w:p>
          <w:p w14:paraId="4F84F0E5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Asigurarea conexiunii la internet.</w:t>
            </w:r>
          </w:p>
          <w:p w14:paraId="3A1A6E10" w14:textId="77777777" w:rsidR="009A62C7" w:rsidRPr="00404CBB" w:rsidRDefault="009A62C7" w:rsidP="009A62C7">
            <w:pPr>
              <w:pStyle w:val="NoSpacing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Studenții vor avea pornită camera web și se vor afla într-un spațiu adecvat studiul pe toată durata desfășurării activității didactice.</w:t>
            </w:r>
          </w:p>
          <w:p w14:paraId="6ADFF241" w14:textId="22FD32BB" w:rsidR="00E0255D" w:rsidRPr="00C4385C" w:rsidRDefault="009A62C7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404CBB">
              <w:rPr>
                <w:rFonts w:cs="Calibri"/>
                <w:lang w:val="ro-RO"/>
              </w:rPr>
              <w:t>Accesarea activităților se va face prin utilizarea unui dispozitiv electronic care să permită participarea activă a stundenților în plen și pe grupe, precum și realizarea în timp real a tuturor sarcinilor de lucru.</w:t>
            </w: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2C6B1249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Utilizarea resurselor și dispozitivelor digitale specifice învățământului on-line (laptop, calculator, telefon, Google Meet, Google Classroom, Power Point, Word, etc ).</w:t>
            </w:r>
          </w:p>
          <w:p w14:paraId="22A95616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Asigurarea conexiunii la internet.</w:t>
            </w:r>
          </w:p>
          <w:p w14:paraId="55583C1E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seminar și a referințelor bibliografice.</w:t>
            </w:r>
          </w:p>
          <w:p w14:paraId="35073898" w14:textId="77777777" w:rsidR="009A62C7" w:rsidRPr="00404CBB" w:rsidRDefault="009A62C7" w:rsidP="009A62C7">
            <w:pPr>
              <w:pStyle w:val="NoSpacing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Studenții vor avea pornită camera web și se vor afla într-un spațiu adecvat studiul pe toată durata desfășurării activității didactice.</w:t>
            </w:r>
          </w:p>
          <w:p w14:paraId="4BD0591C" w14:textId="7112F60F" w:rsidR="00802D13" w:rsidRPr="00C4385C" w:rsidRDefault="009A62C7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404CBB">
              <w:rPr>
                <w:rFonts w:cs="Calibri"/>
                <w:lang w:val="ro-RO"/>
              </w:rPr>
              <w:t>Accesarea activităților se va face prin utilizarea unui dispozitiv electronic care să permită participarea activă a stundenților în plen și pe grupe, precum și realizarea în timp real a tuturor sarcinilor de lucru.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00591F" w:rsidRPr="00C4385C" w14:paraId="76694619" w14:textId="77777777" w:rsidTr="0000591F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00591F" w:rsidRPr="00C4385C" w:rsidRDefault="0000591F" w:rsidP="000059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2592" w14:textId="77777777" w:rsidR="001C172F" w:rsidRPr="001C172F" w:rsidRDefault="0000591F" w:rsidP="001C172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1C172F">
              <w:rPr>
                <w:rFonts w:ascii="Arial Narrow" w:hAnsi="Arial Narrow"/>
              </w:rPr>
              <w:t>Formarea competenţelor teroretice şi practice în vederea analizei,  monitorizării, elaborări programelor și proiectelor educaţionale</w:t>
            </w:r>
          </w:p>
          <w:p w14:paraId="489E27CA" w14:textId="279A7AF1" w:rsidR="0000591F" w:rsidRPr="001C172F" w:rsidRDefault="0000591F" w:rsidP="001C172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1C172F">
              <w:rPr>
                <w:rFonts w:ascii="Arial Narrow" w:hAnsi="Arial Narrow"/>
              </w:rPr>
              <w:t>Consolidarea cunoştinţelor şi competenţelor de proiectare, de management şi de implementare a programelor  educaţionale</w:t>
            </w:r>
          </w:p>
        </w:tc>
      </w:tr>
      <w:tr w:rsidR="0000591F" w:rsidRPr="00C4385C" w14:paraId="5C767D8B" w14:textId="77777777" w:rsidTr="0000591F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00591F" w:rsidRPr="00C4385C" w:rsidRDefault="0000591F" w:rsidP="000059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34A9B9C6" w14:textId="77777777" w:rsidR="0000591F" w:rsidRPr="001C172F" w:rsidRDefault="0000591F" w:rsidP="001C172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1C172F">
              <w:rPr>
                <w:rFonts w:ascii="Arial Narrow" w:hAnsi="Arial Narrow"/>
              </w:rPr>
              <w:t xml:space="preserve">Analiza critică a contextului politic, social şi economic al programelor educaţionale </w:t>
            </w:r>
          </w:p>
          <w:p w14:paraId="49FACF5E" w14:textId="77777777" w:rsidR="0000591F" w:rsidRPr="001C172F" w:rsidRDefault="0000591F" w:rsidP="001C172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1C172F">
              <w:rPr>
                <w:rFonts w:ascii="Arial Narrow" w:hAnsi="Arial Narrow"/>
              </w:rPr>
              <w:t xml:space="preserve">Dezvoltarea capacităţii de comunicare fluenta, expresiva si concisa in limbajul de specialitate </w:t>
            </w:r>
          </w:p>
          <w:p w14:paraId="12D2C0EB" w14:textId="77777777" w:rsidR="0000591F" w:rsidRPr="001C172F" w:rsidRDefault="0000591F" w:rsidP="001C172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1C172F">
              <w:rPr>
                <w:rFonts w:ascii="Arial Narrow" w:hAnsi="Arial Narrow"/>
              </w:rPr>
              <w:t>Realizare prin cooperare a  unui program/proiect de finanțare educaţional bazat pe analiza nevoilor de formare a grupului ţintă şi a contextul socio-cultural</w:t>
            </w:r>
          </w:p>
          <w:p w14:paraId="6CC3F2F3" w14:textId="77777777" w:rsidR="0000591F" w:rsidRPr="001C172F" w:rsidRDefault="0000591F" w:rsidP="001C172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00591F">
              <w:rPr>
                <w:rFonts w:ascii="Arial Narrow" w:hAnsi="Arial Narrow"/>
              </w:rPr>
              <w:t>Competenţe de planificare a unui program educaţional pe baza analizei de nevoi  şi pieţei educaţionale</w:t>
            </w:r>
          </w:p>
          <w:p w14:paraId="26A3295C" w14:textId="1BB3529D" w:rsidR="0000591F" w:rsidRPr="001C172F" w:rsidRDefault="0000591F" w:rsidP="001C172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00591F">
              <w:rPr>
                <w:rFonts w:ascii="Arial Narrow" w:hAnsi="Arial Narrow"/>
              </w:rPr>
              <w:t>Competenţe necesare managementului şi implementării unui program educaţional</w:t>
            </w:r>
          </w:p>
        </w:tc>
      </w:tr>
      <w:tr w:rsidR="0000591F" w:rsidRPr="00C4385C" w14:paraId="71758DDA" w14:textId="77777777" w:rsidTr="0000591F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00591F" w:rsidRDefault="0000591F" w:rsidP="0000591F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02AFEE43" w14:textId="77777777" w:rsidR="0000591F" w:rsidRDefault="0000591F" w:rsidP="0000591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1C172F">
              <w:rPr>
                <w:rFonts w:ascii="Arial Narrow" w:hAnsi="Arial Narrow"/>
              </w:rPr>
              <w:t>Formarea unui ataşament conştient faţă de etica şi deontologia  profesională.</w:t>
            </w:r>
            <w:r w:rsidRPr="005E39AA">
              <w:rPr>
                <w:rFonts w:ascii="Arial Narrow" w:hAnsi="Arial Narrow"/>
              </w:rPr>
              <w:t xml:space="preserve"> </w:t>
            </w:r>
          </w:p>
          <w:p w14:paraId="28FAD883" w14:textId="6C012331" w:rsidR="0000591F" w:rsidRPr="005E39AA" w:rsidRDefault="0000591F" w:rsidP="0000591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5E39AA">
              <w:rPr>
                <w:rFonts w:ascii="Arial Narrow" w:hAnsi="Arial Narrow"/>
              </w:rPr>
              <w:t>Cultivarea relaţiilor de colaborare bazate pe un set de valori general valabile</w:t>
            </w:r>
          </w:p>
          <w:p w14:paraId="72207F36" w14:textId="275ED6AE" w:rsidR="0000591F" w:rsidRPr="0000591F" w:rsidRDefault="0000591F" w:rsidP="0000591F">
            <w:pPr>
              <w:numPr>
                <w:ilvl w:val="1"/>
                <w:numId w:val="31"/>
              </w:numPr>
              <w:autoSpaceDE w:val="0"/>
              <w:autoSpaceDN w:val="0"/>
              <w:spacing w:after="58"/>
              <w:rPr>
                <w:rFonts w:ascii="Arial Narrow" w:hAnsi="Arial Narrow"/>
              </w:rPr>
            </w:pPr>
            <w:r w:rsidRPr="005E39AA">
              <w:rPr>
                <w:rFonts w:ascii="Arial Narrow" w:hAnsi="Arial Narrow"/>
              </w:rPr>
              <w:t>Competenţe de comunicare, exprimare asertivă, ascultare activă</w:t>
            </w:r>
          </w:p>
          <w:p w14:paraId="78946F0F" w14:textId="77777777" w:rsidR="0000591F" w:rsidRPr="001C172F" w:rsidRDefault="0000591F" w:rsidP="0000591F">
            <w:pPr>
              <w:ind w:left="720"/>
              <w:rPr>
                <w:rFonts w:ascii="Arial Narrow" w:hAnsi="Arial Narrow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072F68" w:rsidRPr="00C4385C" w14:paraId="668108F7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449" w14:textId="484BC415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 xml:space="preserve">Programe educaţionale. Concepte de bază, specificul programelor educaţionale,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2516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</w:pPr>
            <w:r>
              <w:t xml:space="preserve"> Prelegere intensificată, prezentare PP, discuţii</w:t>
            </w:r>
          </w:p>
          <w:p w14:paraId="1531B178" w14:textId="3CD16D19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0044" w14:textId="77777777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F68" w:rsidRPr="00C4385C" w14:paraId="67C8F17B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55E" w14:textId="49532316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 xml:space="preserve">planificarea unui program educational,tipuri de programe educaționale supuse acreditării. Structura programelor educaționale. 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D604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7CC5BAD7" w14:textId="64A014D1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Padlet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C630" w14:textId="77777777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F68" w:rsidRPr="00C4385C" w14:paraId="5042F9E2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A79E" w14:textId="6C4B8D0F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>Procesul de proiectare a programelor educationale. Cum procedăm pentru a obţine un program adecvat nevoilor de formare ale grupului ţintă şi integrat în contextul socio-cultural? Modelul Deliberativ de Dezvoltare a  Curriculumu-lui unui program educaţional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714F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</w:pPr>
            <w:r>
              <w:t>Brainsorming, studiu de caz, prezentare, discuţii</w:t>
            </w:r>
          </w:p>
          <w:p w14:paraId="018E1ADD" w14:textId="335ABD17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Jamboard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482F" w14:textId="77777777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F68" w:rsidRPr="00C4385C" w14:paraId="4462626E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A10" w14:textId="3B14E995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>Abordări teoretice ale programelor educaţionale bazate pe principiile educaţiei adulţilor. Modelul lui Kolb de învățare experientiala.</w:t>
            </w:r>
            <w:r w:rsidRPr="005E39AA">
              <w:rPr>
                <w:i/>
              </w:rPr>
              <w:t xml:space="preserve"> Obiective, finalități, metode, nevoi de formare. Metode de analiza a nevoilor grupului țintă.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C4E2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</w:pPr>
            <w:r>
              <w:t>Studiu de caz, prelegere intensificată, prezentare PP, discuţii</w:t>
            </w:r>
          </w:p>
          <w:p w14:paraId="62E35265" w14:textId="57FADE14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Google Docs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D84A" w14:textId="77777777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F68" w:rsidRPr="00C4385C" w14:paraId="2BA791BD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DBF" w14:textId="4E268626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>Proiecte de finanțare și programe educaționale. Cui se adresează și ce urmărește un proiect? Proiectele și oportunitățile de finanțare. Analiza factorilor interesați – stake-holder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3453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</w:pPr>
            <w:r>
              <w:t>Mozaic, prezentare, discuţii</w:t>
            </w:r>
          </w:p>
          <w:p w14:paraId="3E559C50" w14:textId="77E529CB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Google Docs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7E2E" w14:textId="77777777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F68" w:rsidRPr="00C4385C" w14:paraId="4C6CA1F5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D035" w14:textId="2D814230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 xml:space="preserve">Planificarea participativă a proiectelor educaționale: Analiza problemelor, arborele problemelor și justificarea proiectului.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0593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</w:pPr>
            <w:r>
              <w:t>Investigaţia participativă, brainstorming, discuţii</w:t>
            </w:r>
          </w:p>
          <w:p w14:paraId="3FD66535" w14:textId="5143C5F2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Jamboard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7EF" w14:textId="77777777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F68" w:rsidRPr="00C4385C" w14:paraId="3F42D28A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9A00" w14:textId="300DC42F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lastRenderedPageBreak/>
              <w:t xml:space="preserve">Planificarea participativă a proiectelor educaționale: arborele obiectivelor și matricea logică a proiectului. Indicatori, surse de verificare resurse.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0ECD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6837C5C5" w14:textId="04408C25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Jamboard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F341" w14:textId="3B4D075D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>2 C</w:t>
            </w:r>
          </w:p>
        </w:tc>
      </w:tr>
      <w:tr w:rsidR="00072F68" w:rsidRPr="00C4385C" w14:paraId="7806DF3B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E61" w14:textId="15203CCD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 xml:space="preserve">Conceperea planului strategic și a activităților proiectului. Organizarea pachetelor de activități. Activitățile și bugetul.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38ED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</w:pPr>
            <w:r>
              <w:t>Studiu de caz, prelegere intensificată, prezentare PP, discuţii</w:t>
            </w:r>
          </w:p>
          <w:p w14:paraId="1E611557" w14:textId="12999545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Google Docs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63A1" w14:textId="2900423F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>2 C</w:t>
            </w:r>
          </w:p>
        </w:tc>
      </w:tr>
      <w:tr w:rsidR="00072F68" w:rsidRPr="00C4385C" w14:paraId="02469381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C46C" w14:textId="09FA3DFC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>Managementul și asigurarea calității proiectului.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2758" w14:textId="6028B0E1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Google Docs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3915" w14:textId="14169AC2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>2 C</w:t>
            </w:r>
          </w:p>
        </w:tc>
      </w:tr>
      <w:tr w:rsidR="00072F68" w:rsidRPr="00C4385C" w14:paraId="1A98D5E3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423BB0FC" w:rsidR="00072F68" w:rsidRDefault="00072F68" w:rsidP="00072F68">
            <w:r w:rsidRPr="005E39AA">
              <w:t xml:space="preserve">Impactul, diseminarea, exploatarea și sustenabilitaea proiectului. Conceptul de </w:t>
            </w:r>
            <w:r w:rsidRPr="005E39AA">
              <w:rPr>
                <w:i/>
              </w:rPr>
              <w:t>upscaling.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8958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</w:pPr>
            <w:r>
              <w:t xml:space="preserve"> Prelegere intensificată, prezentare PP, discuţii</w:t>
            </w:r>
          </w:p>
          <w:p w14:paraId="00725069" w14:textId="60FEA79E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77D4" w14:textId="24715083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9AA">
              <w:t>2 C</w:t>
            </w:r>
          </w:p>
        </w:tc>
      </w:tr>
      <w:tr w:rsidR="00072F68" w:rsidRPr="00C4385C" w14:paraId="7056ECA8" w14:textId="77777777" w:rsidTr="00756AFD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FA0" w14:textId="2A2A6B96" w:rsidR="00072F68" w:rsidRDefault="00072F68" w:rsidP="00072F68">
            <w:r w:rsidRPr="005E39AA">
              <w:t>Potențiali finanțatori, portaluri de finanțare și instrumente electronice de elaborare și transmitere a proiectelor.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2399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39AA">
              <w:t>Investigaţia participativă în mediul electronic, brainstorming, discuţii</w:t>
            </w:r>
          </w:p>
          <w:p w14:paraId="312BF74E" w14:textId="745870B5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3E6E" w14:textId="77777777" w:rsidR="00072F68" w:rsidRPr="002644F8" w:rsidRDefault="00072F68" w:rsidP="00072F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2F68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5B" w14:textId="77777777" w:rsidR="00072F68" w:rsidRDefault="00072F68" w:rsidP="00072F68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2"/>
              </w:rPr>
              <w:t>B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3"/>
              </w:rPr>
              <w:t>b</w:t>
            </w:r>
            <w:r>
              <w:rPr>
                <w:b/>
                <w:bCs/>
                <w:spacing w:val="1"/>
              </w:rPr>
              <w:t>l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ogr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  <w:spacing w:val="1"/>
              </w:rPr>
              <w:t>f</w:t>
            </w:r>
            <w:r>
              <w:rPr>
                <w:b/>
                <w:bCs/>
                <w:spacing w:val="-1"/>
              </w:rPr>
              <w:t>ie</w:t>
            </w:r>
          </w:p>
          <w:p w14:paraId="54F5DCFF" w14:textId="77777777" w:rsidR="00072F68" w:rsidRPr="005E39AA" w:rsidRDefault="00072F68" w:rsidP="00072F68">
            <w:pPr>
              <w:pStyle w:val="Default"/>
              <w:numPr>
                <w:ilvl w:val="0"/>
                <w:numId w:val="33"/>
              </w:numPr>
              <w:contextualSpacing/>
              <w:rPr>
                <w:color w:val="auto"/>
                <w:sz w:val="22"/>
                <w:szCs w:val="22"/>
                <w:lang w:val="ro-RO"/>
              </w:rPr>
            </w:pPr>
            <w:r w:rsidRPr="005E39AA">
              <w:rPr>
                <w:color w:val="auto"/>
                <w:sz w:val="22"/>
                <w:szCs w:val="22"/>
                <w:lang w:val="ro-RO"/>
              </w:rPr>
              <w:t xml:space="preserve">Bryk, Tony et al. 2010. </w:t>
            </w:r>
            <w:r w:rsidRPr="005E39AA">
              <w:rPr>
                <w:b/>
                <w:i/>
                <w:color w:val="auto"/>
                <w:sz w:val="22"/>
                <w:szCs w:val="22"/>
                <w:lang w:val="ro-RO"/>
              </w:rPr>
              <w:t>Organizing Schools for Improvement</w:t>
            </w:r>
            <w:r w:rsidRPr="005E39AA">
              <w:rPr>
                <w:color w:val="auto"/>
                <w:sz w:val="22"/>
                <w:szCs w:val="22"/>
                <w:lang w:val="ro-RO"/>
              </w:rPr>
              <w:t xml:space="preserve">. Chicago: University of Chicago Press </w:t>
            </w:r>
          </w:p>
          <w:p w14:paraId="772BF61B" w14:textId="77777777" w:rsidR="00072F68" w:rsidRPr="005E39AA" w:rsidRDefault="00072F68" w:rsidP="00072F6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b/>
                <w:i/>
              </w:rPr>
            </w:pPr>
            <w:r w:rsidRPr="005E39AA">
              <w:t xml:space="preserve">Mitchell, Douglas, Crowson, Robert and Shipps, Dorothy. (2011). </w:t>
            </w:r>
            <w:r w:rsidRPr="005E39AA">
              <w:rPr>
                <w:b/>
                <w:i/>
              </w:rPr>
              <w:t>Shaping education policy: Power and process</w:t>
            </w:r>
          </w:p>
          <w:p w14:paraId="6C8D50FC" w14:textId="77777777" w:rsidR="00072F68" w:rsidRPr="005E39AA" w:rsidRDefault="00072F68" w:rsidP="00072F6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  <w:r w:rsidRPr="005E39AA">
              <w:t xml:space="preserve">Mary Kennedy </w:t>
            </w:r>
            <w:r w:rsidRPr="005E39AA">
              <w:rPr>
                <w:b/>
                <w:i/>
              </w:rPr>
              <w:t>Inside teaching : how classroom life undermines reform</w:t>
            </w:r>
            <w:r w:rsidRPr="005E39AA">
              <w:t xml:space="preserve"> / Harvard University Press 2005</w:t>
            </w:r>
          </w:p>
          <w:p w14:paraId="0468B209" w14:textId="77777777" w:rsidR="00072F68" w:rsidRPr="005E39AA" w:rsidRDefault="00072F68" w:rsidP="00072F6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  <w:r w:rsidRPr="005E39AA">
              <w:t xml:space="preserve">Southwest Educational Development Laboratory. </w:t>
            </w:r>
            <w:r w:rsidRPr="005E39AA">
              <w:rPr>
                <w:b/>
                <w:i/>
              </w:rPr>
              <w:t>Deliberating About Education – A New Policy Tool?</w:t>
            </w:r>
            <w:r w:rsidRPr="005E39AA">
              <w:t xml:space="preserve"> În </w:t>
            </w:r>
            <w:r w:rsidRPr="005E39AA">
              <w:rPr>
                <w:i/>
              </w:rPr>
              <w:t>Insights on Education Policy, Practice and Research</w:t>
            </w:r>
            <w:r w:rsidRPr="005E39AA">
              <w:t>. Nr. 10. Austin. 1999</w:t>
            </w:r>
          </w:p>
          <w:p w14:paraId="3F82B8B2" w14:textId="77777777" w:rsidR="00072F68" w:rsidRPr="005E39AA" w:rsidRDefault="00072F68" w:rsidP="00072F68">
            <w:pPr>
              <w:pStyle w:val="ListParagraph"/>
              <w:numPr>
                <w:ilvl w:val="0"/>
                <w:numId w:val="33"/>
              </w:numPr>
            </w:pPr>
            <w:r w:rsidRPr="005E39AA">
              <w:t xml:space="preserve">OECD. </w:t>
            </w:r>
            <w:r w:rsidRPr="00760E1A">
              <w:rPr>
                <w:b/>
                <w:i/>
              </w:rPr>
              <w:t>Analiza politicii naţionale în domeniul educaţiei: România</w:t>
            </w:r>
            <w:r w:rsidRPr="005E39AA">
              <w:t>, Copyright România Ministerul Educatiei Nationale, 2000</w:t>
            </w:r>
          </w:p>
          <w:p w14:paraId="14F44BB3" w14:textId="77777777" w:rsidR="00072F68" w:rsidRPr="005E39AA" w:rsidRDefault="00072F68" w:rsidP="00072F68">
            <w:pPr>
              <w:pStyle w:val="ListParagraph"/>
              <w:numPr>
                <w:ilvl w:val="0"/>
                <w:numId w:val="33"/>
              </w:numPr>
            </w:pPr>
            <w:r w:rsidRPr="005E39AA">
              <w:t>C. Iosifescu, C. Novak, D. Stroie, Z Viăduț, F. Nicula, &amp; O. Jidveian, ‘</w:t>
            </w:r>
            <w:r w:rsidRPr="005E39AA">
              <w:rPr>
                <w:b/>
              </w:rPr>
              <w:t>Raport național privind starea calității în unitățile de învățământ preuniversitar public din mediul rural</w:t>
            </w:r>
            <w:r w:rsidRPr="005E39AA">
              <w:t xml:space="preserve">’, Agenția Română de Asigurare a Calității în Învățământul Preuniversitar ARACIP, Tracus Arte, Bucureşti, 2015 </w:t>
            </w:r>
          </w:p>
          <w:p w14:paraId="7B08CCFE" w14:textId="77777777" w:rsidR="00072F68" w:rsidRPr="004A7FAA" w:rsidRDefault="00072F68" w:rsidP="00072F68">
            <w:pPr>
              <w:pStyle w:val="ListParagraph"/>
              <w:numPr>
                <w:ilvl w:val="0"/>
                <w:numId w:val="33"/>
              </w:numPr>
            </w:pPr>
            <w:r w:rsidRPr="005E39AA">
              <w:rPr>
                <w:b/>
                <w:bCs/>
              </w:rPr>
              <w:t xml:space="preserve">Costul investiţiei insuficiente în educaţie în România : raport final pentru UNICEF </w:t>
            </w:r>
            <w:r w:rsidRPr="005E39AA">
              <w:t>/ Pierre Varly, Constantin-Şerban Iosifescu, Ciprian Fartuşnic, ... ; coord. din partea UNCEF România: Luminiţa Costache. -Buzău : Alpha MDN, 2015</w:t>
            </w:r>
          </w:p>
          <w:p w14:paraId="1BAD2A9B" w14:textId="77777777" w:rsidR="00072F68" w:rsidRPr="005E39AA" w:rsidRDefault="00072F68" w:rsidP="00072F68">
            <w:pPr>
              <w:numPr>
                <w:ilvl w:val="0"/>
                <w:numId w:val="33"/>
              </w:numPr>
            </w:pPr>
            <w:r w:rsidRPr="005E39AA">
              <w:t xml:space="preserve">Ornstein, Allan C.; Hunkin, Francis P.. </w:t>
            </w:r>
            <w:r w:rsidRPr="005E39AA">
              <w:rPr>
                <w:b/>
                <w:i/>
                <w:iCs/>
              </w:rPr>
              <w:t>Curriculum. Foundations, Principles and Issues</w:t>
            </w:r>
            <w:r w:rsidRPr="005E39AA">
              <w:t>, ed  a 4-a, Pearson Education. Boston. 2003</w:t>
            </w:r>
          </w:p>
          <w:p w14:paraId="5D483960" w14:textId="77777777" w:rsidR="00072F68" w:rsidRPr="005E39AA" w:rsidRDefault="00072F68" w:rsidP="00072F68">
            <w:pPr>
              <w:numPr>
                <w:ilvl w:val="0"/>
                <w:numId w:val="34"/>
              </w:numPr>
              <w:jc w:val="both"/>
            </w:pPr>
            <w:r w:rsidRPr="005E39AA">
              <w:rPr>
                <w:rFonts w:eastAsia="Calibri"/>
              </w:rPr>
              <w:t>Borovic-Ivanov Darius</w:t>
            </w:r>
            <w:r w:rsidRPr="005E39AA">
              <w:rPr>
                <w:rFonts w:eastAsia="Calibri"/>
                <w:b/>
              </w:rPr>
              <w:t>.</w:t>
            </w:r>
            <w:r w:rsidRPr="005E39AA">
              <w:rPr>
                <w:b/>
                <w:bCs/>
              </w:rPr>
              <w:t xml:space="preserve"> </w:t>
            </w:r>
            <w:r w:rsidRPr="005E39AA">
              <w:rPr>
                <w:rFonts w:eastAsia="Calibri"/>
                <w:b/>
                <w:i/>
              </w:rPr>
              <w:t xml:space="preserve">Relaţia dintre curriculumul formal şi cel nonformal: metodologia proiectului în </w:t>
            </w:r>
            <w:r w:rsidRPr="005E39AA">
              <w:rPr>
                <w:rFonts w:eastAsia="Calibri"/>
              </w:rPr>
              <w:t>educaţia civică și predarea științelor socio-umane. Eikon. Cluj Napoca 2012</w:t>
            </w:r>
          </w:p>
          <w:p w14:paraId="36CDF323" w14:textId="77777777" w:rsidR="00072F68" w:rsidRPr="005E39AA" w:rsidRDefault="00072F68" w:rsidP="00072F68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51" w:lineRule="exact"/>
              <w:rPr>
                <w:b/>
                <w:bCs/>
                <w:spacing w:val="-1"/>
              </w:rPr>
            </w:pPr>
            <w:r w:rsidRPr="005E39AA">
              <w:rPr>
                <w:szCs w:val="20"/>
              </w:rPr>
              <w:t>Borovic-Ivanov Darius</w:t>
            </w:r>
            <w:r w:rsidRPr="005E39AA">
              <w:rPr>
                <w:b/>
                <w:szCs w:val="20"/>
              </w:rPr>
              <w:t xml:space="preserve">. </w:t>
            </w:r>
            <w:r w:rsidRPr="005E39AA">
              <w:rPr>
                <w:b/>
                <w:i/>
                <w:szCs w:val="20"/>
              </w:rPr>
              <w:t>Planificarea şi managementul programelor educaţionale şi de formare continuă.</w:t>
            </w:r>
            <w:r w:rsidRPr="005E39AA">
              <w:rPr>
                <w:szCs w:val="20"/>
              </w:rPr>
              <w:t>Eurostampa.Timişoara. 2009.</w:t>
            </w:r>
          </w:p>
          <w:p w14:paraId="15F568B3" w14:textId="77777777" w:rsidR="00072F68" w:rsidRPr="004A7FAA" w:rsidRDefault="00072F68" w:rsidP="00072F68">
            <w:pPr>
              <w:numPr>
                <w:ilvl w:val="0"/>
                <w:numId w:val="34"/>
              </w:numPr>
              <w:jc w:val="both"/>
              <w:rPr>
                <w:rFonts w:eastAsia="Calibri"/>
                <w:b/>
                <w:i/>
              </w:rPr>
            </w:pPr>
            <w:r w:rsidRPr="00D6229A">
              <w:lastRenderedPageBreak/>
              <w:t>Dukagjin Pupovci</w:t>
            </w:r>
            <w:r w:rsidRPr="00D6229A">
              <w:rPr>
                <w:b/>
                <w:i/>
              </w:rPr>
              <w:t xml:space="preserve"> Planificarea participativă de proiecte - Manual </w:t>
            </w:r>
            <w:r w:rsidRPr="00D6229A">
              <w:t>KulturKontakt, Austria. Agenţia Elveţiană pentru Dezvoltare. Viena, 2004</w:t>
            </w:r>
          </w:p>
          <w:p w14:paraId="02BE4C7C" w14:textId="77777777" w:rsidR="00072F68" w:rsidRPr="004A7FAA" w:rsidRDefault="00072F68" w:rsidP="00072F68">
            <w:pPr>
              <w:numPr>
                <w:ilvl w:val="0"/>
                <w:numId w:val="34"/>
              </w:numPr>
              <w:jc w:val="both"/>
              <w:rPr>
                <w:rFonts w:eastAsia="Calibri"/>
                <w:b/>
                <w:i/>
              </w:rPr>
            </w:pPr>
            <w:r w:rsidRPr="004A7FAA">
              <w:rPr>
                <w:rFonts w:ascii="Renault Bg Light" w:hAnsi="Renault Bg Light"/>
              </w:rPr>
              <w:t xml:space="preserve"> </w:t>
            </w:r>
            <w:r w:rsidRPr="004A7FAA">
              <w:rPr>
                <w:color w:val="221E1F"/>
              </w:rPr>
              <w:t>FH JOANNEUM (coordinator),</w:t>
            </w:r>
            <w:r>
              <w:rPr>
                <w:color w:val="221E1F"/>
                <w:sz w:val="20"/>
                <w:szCs w:val="20"/>
              </w:rPr>
              <w:t xml:space="preserve"> </w:t>
            </w:r>
            <w:r w:rsidRPr="004A7FAA">
              <w:rPr>
                <w:b/>
                <w:i/>
              </w:rPr>
              <w:t>Handbook for Dissemination, Exploitation and Sustainability of Educational Projects</w:t>
            </w:r>
            <w:r>
              <w:rPr>
                <w:b/>
                <w:i/>
              </w:rPr>
              <w:t xml:space="preserve">, </w:t>
            </w:r>
            <w:r w:rsidRPr="004A7FAA">
              <w:t>2011</w:t>
            </w:r>
          </w:p>
          <w:p w14:paraId="5988E007" w14:textId="77777777" w:rsidR="00072F68" w:rsidRPr="004A7FAA" w:rsidRDefault="00072F68" w:rsidP="00072F68">
            <w:pPr>
              <w:numPr>
                <w:ilvl w:val="0"/>
                <w:numId w:val="34"/>
              </w:numPr>
              <w:jc w:val="both"/>
              <w:rPr>
                <w:rFonts w:eastAsia="Calibri"/>
                <w:b/>
                <w:i/>
              </w:rPr>
            </w:pPr>
            <w:r w:rsidRPr="004A7FAA">
              <w:t>Robert J. Sternberg</w:t>
            </w:r>
            <w:r w:rsidRPr="004A7FAA">
              <w:rPr>
                <w:lang w:val="fr-FR" w:eastAsia="fr-FR" w:bidi="fr-FR"/>
              </w:rPr>
              <w:t xml:space="preserve">,  </w:t>
            </w:r>
            <w:r w:rsidRPr="004A7FAA">
              <w:rPr>
                <w:b/>
                <w:i/>
              </w:rPr>
              <w:t>Scaling Up Educational Interventions</w:t>
            </w:r>
            <w:r>
              <w:rPr>
                <w:b/>
                <w:i/>
              </w:rPr>
              <w:t xml:space="preserve">, </w:t>
            </w:r>
            <w:r w:rsidRPr="004A7FAA">
              <w:rPr>
                <w:color w:val="221E1F"/>
              </w:rPr>
              <w:t>Yale University</w:t>
            </w:r>
          </w:p>
          <w:p w14:paraId="7307421C" w14:textId="77777777" w:rsidR="00072F68" w:rsidRDefault="00072F68" w:rsidP="00072F68">
            <w:pPr>
              <w:numPr>
                <w:ilvl w:val="0"/>
                <w:numId w:val="34"/>
              </w:numPr>
              <w:jc w:val="both"/>
              <w:rPr>
                <w:rFonts w:eastAsia="Calibri"/>
                <w:b/>
                <w:i/>
              </w:rPr>
            </w:pPr>
            <w:r w:rsidRPr="000F026F">
              <w:t>Yuca Waarts,</w:t>
            </w:r>
            <w:r>
              <w:rPr>
                <w:rFonts w:eastAsia="Calibri"/>
                <w:b/>
                <w:i/>
              </w:rPr>
              <w:t xml:space="preserve">  </w:t>
            </w:r>
            <w:r w:rsidRPr="004A7FAA">
              <w:rPr>
                <w:rFonts w:eastAsia="Calibri"/>
                <w:b/>
                <w:i/>
              </w:rPr>
              <w:t>Upscaling the impact of sustainability certification initiatives</w:t>
            </w:r>
            <w:r>
              <w:rPr>
                <w:rFonts w:eastAsia="Calibri"/>
                <w:b/>
                <w:i/>
              </w:rPr>
              <w:t xml:space="preserve">, </w:t>
            </w:r>
            <w:r w:rsidRPr="000F026F">
              <w:t>LEI Wageningen UR, The</w:t>
            </w:r>
            <w:r>
              <w:rPr>
                <w:rFonts w:ascii="NewsGothic" w:hAnsi="NewsGothic" w:cs="NewsGothic"/>
                <w:sz w:val="20"/>
                <w:szCs w:val="20"/>
              </w:rPr>
              <w:t xml:space="preserve"> </w:t>
            </w:r>
            <w:r w:rsidRPr="000F026F">
              <w:t>Hague</w:t>
            </w:r>
            <w:r>
              <w:rPr>
                <w:rFonts w:eastAsia="Calibri"/>
                <w:b/>
                <w:i/>
              </w:rPr>
              <w:t xml:space="preserve"> 2013</w:t>
            </w:r>
          </w:p>
          <w:p w14:paraId="107DB02C" w14:textId="49495866" w:rsidR="00072F68" w:rsidRPr="00760E1A" w:rsidRDefault="00072F68" w:rsidP="00760E1A">
            <w:pPr>
              <w:numPr>
                <w:ilvl w:val="0"/>
                <w:numId w:val="34"/>
              </w:numPr>
              <w:jc w:val="both"/>
              <w:rPr>
                <w:rFonts w:eastAsia="Calibri"/>
                <w:b/>
                <w:i/>
              </w:rPr>
            </w:pPr>
            <w:r w:rsidRPr="000F026F">
              <w:t xml:space="preserve">The Council of Europe and the European Commission </w:t>
            </w:r>
            <w:r w:rsidRPr="000F026F">
              <w:rPr>
                <w:b/>
                <w:i/>
              </w:rPr>
              <w:t>T-Kit 3: Project Management</w:t>
            </w:r>
            <w:r>
              <w:rPr>
                <w:b/>
                <w:i/>
              </w:rPr>
              <w:t xml:space="preserve">, </w:t>
            </w:r>
            <w:r w:rsidRPr="000F026F">
              <w:t>Strasbourg 2000</w:t>
            </w:r>
          </w:p>
        </w:tc>
      </w:tr>
      <w:tr w:rsidR="00072F68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072F68" w:rsidRPr="002644F8" w:rsidRDefault="00072F68" w:rsidP="00072F68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lastRenderedPageBreak/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072F68" w:rsidRPr="002644F8" w:rsidRDefault="00072F68" w:rsidP="00072F68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072F68" w:rsidRPr="002644F8" w:rsidRDefault="00072F68" w:rsidP="00072F68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AA1B81" w:rsidRPr="00C4385C" w14:paraId="04894FAF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8A" w14:textId="09360CE2" w:rsidR="00AA1B81" w:rsidRPr="002644F8" w:rsidRDefault="00AA1B81" w:rsidP="00AA1B81">
            <w:pPr>
              <w:pStyle w:val="NoSpacing"/>
              <w:ind w:firstLine="720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>Cui se adresează și ce urmărește un proiect? –</w:t>
            </w:r>
            <w:r>
              <w:rPr>
                <w:spacing w:val="-47"/>
              </w:rPr>
              <w:t xml:space="preserve"> </w:t>
            </w:r>
            <w:r>
              <w:t>identificarea grupului țintă și a partenerilor de</w:t>
            </w:r>
            <w:r>
              <w:rPr>
                <w:spacing w:val="-48"/>
              </w:rPr>
              <w:t xml:space="preserve"> </w:t>
            </w:r>
            <w:r>
              <w:t>proiect. Analiza factorilor interesați – stake-</w:t>
            </w:r>
            <w:r>
              <w:rPr>
                <w:spacing w:val="1"/>
              </w:rPr>
              <w:t xml:space="preserve"> </w:t>
            </w:r>
            <w:r>
              <w:t>holder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84C9" w14:textId="79990062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>Exerciţiul.</w:t>
            </w:r>
            <w:r>
              <w:rPr>
                <w:spacing w:val="-8"/>
              </w:rPr>
              <w:t xml:space="preserve"> </w:t>
            </w:r>
            <w:r>
              <w:t>Discuţii.</w:t>
            </w:r>
            <w:r>
              <w:rPr>
                <w:spacing w:val="-8"/>
              </w:rPr>
              <w:t xml:space="preserve"> </w:t>
            </w:r>
            <w:r>
              <w:t>Brainstorming</w:t>
            </w:r>
            <w:r>
              <w:rPr>
                <w:spacing w:val="-52"/>
              </w:rPr>
              <w:t xml:space="preserve"> </w:t>
            </w:r>
            <w:r>
              <w:t>Munca</w:t>
            </w:r>
            <w:r>
              <w:rPr>
                <w:spacing w:val="5"/>
              </w:rPr>
              <w:t xml:space="preserve"> </w:t>
            </w:r>
            <w:r>
              <w:t>în</w:t>
            </w:r>
            <w:r>
              <w:rPr>
                <w:spacing w:val="3"/>
              </w:rPr>
              <w:t xml:space="preserve"> </w:t>
            </w:r>
            <w:r>
              <w:t>echipă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proiect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65" w:type="dxa"/>
            <w:shd w:val="clear" w:color="auto" w:fill="auto"/>
          </w:tcPr>
          <w:p w14:paraId="7876E703" w14:textId="7DB097F9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4"/>
              </w:rPr>
              <w:t>2</w:t>
            </w:r>
          </w:p>
        </w:tc>
      </w:tr>
      <w:tr w:rsidR="00AA1B81" w:rsidRPr="00C4385C" w14:paraId="18DD56B5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2CB4" w14:textId="77777777" w:rsidR="00AA1B81" w:rsidRDefault="00AA1B81" w:rsidP="00AA1B81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Planificarea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participativă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proiectelor</w:t>
            </w:r>
          </w:p>
          <w:p w14:paraId="03C669FA" w14:textId="2C970255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>educaționale: Analiza problemelor, arborele</w:t>
            </w:r>
            <w:r>
              <w:rPr>
                <w:spacing w:val="-47"/>
              </w:rPr>
              <w:t xml:space="preserve"> </w:t>
            </w:r>
            <w:r>
              <w:t>problemelor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justificarea</w:t>
            </w:r>
            <w:r>
              <w:rPr>
                <w:spacing w:val="-2"/>
              </w:rPr>
              <w:t xml:space="preserve"> </w:t>
            </w:r>
            <w:r>
              <w:t>proiectului.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43FB" w14:textId="77777777" w:rsidR="00AA1B81" w:rsidRDefault="00AA1B81" w:rsidP="00AA1B81">
            <w:pPr>
              <w:pStyle w:val="TableParagraph"/>
              <w:spacing w:line="242" w:lineRule="auto"/>
              <w:ind w:right="317" w:firstLine="57"/>
            </w:pPr>
            <w:r>
              <w:t>Munca în</w:t>
            </w:r>
            <w:r>
              <w:rPr>
                <w:spacing w:val="-2"/>
              </w:rPr>
              <w:t xml:space="preserve"> </w:t>
            </w:r>
            <w:r>
              <w:t>echipă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proiect. Arborele</w:t>
            </w:r>
            <w:r>
              <w:rPr>
                <w:spacing w:val="-52"/>
              </w:rPr>
              <w:t xml:space="preserve"> </w:t>
            </w:r>
            <w:r>
              <w:t>problemelor</w:t>
            </w:r>
            <w:r>
              <w:rPr>
                <w:spacing w:val="4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soluțiilor.</w:t>
            </w:r>
          </w:p>
          <w:p w14:paraId="6DDC5DAE" w14:textId="3AD9CA80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>Google</w:t>
            </w:r>
            <w:r>
              <w:rPr>
                <w:spacing w:val="-10"/>
              </w:rPr>
              <w:t xml:space="preserve"> </w:t>
            </w:r>
            <w:r>
              <w:t>Classroom</w:t>
            </w:r>
          </w:p>
        </w:tc>
        <w:tc>
          <w:tcPr>
            <w:tcW w:w="2865" w:type="dxa"/>
            <w:shd w:val="clear" w:color="auto" w:fill="auto"/>
          </w:tcPr>
          <w:p w14:paraId="3A02CF74" w14:textId="503A73EE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4"/>
              </w:rPr>
              <w:t>2</w:t>
            </w:r>
          </w:p>
        </w:tc>
      </w:tr>
      <w:tr w:rsidR="00AA1B81" w:rsidRPr="00C4385C" w14:paraId="209BA7BB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4CB9" w14:textId="77777777" w:rsidR="00AA1B81" w:rsidRDefault="00AA1B81" w:rsidP="00AA1B81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Planificarea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participativă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proiectelor</w:t>
            </w:r>
          </w:p>
          <w:p w14:paraId="3E5C64A4" w14:textId="21523831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>educaționale: arborele obiectivelor și matricea</w:t>
            </w:r>
            <w:r>
              <w:rPr>
                <w:spacing w:val="1"/>
              </w:rPr>
              <w:t xml:space="preserve"> </w:t>
            </w:r>
            <w:r>
              <w:t>logică a proiectului. Indicatori, surse de verificare</w:t>
            </w:r>
            <w:r>
              <w:rPr>
                <w:spacing w:val="-48"/>
              </w:rPr>
              <w:t xml:space="preserve"> </w:t>
            </w:r>
            <w:r>
              <w:t>resurse.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BF77" w14:textId="6A426153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>Activități pe echipe. Arborele</w:t>
            </w:r>
            <w:r>
              <w:rPr>
                <w:spacing w:val="1"/>
              </w:rPr>
              <w:t xml:space="preserve"> </w:t>
            </w:r>
            <w:r>
              <w:t>obiectivelor.</w:t>
            </w:r>
            <w:r>
              <w:rPr>
                <w:spacing w:val="49"/>
              </w:rPr>
              <w:t xml:space="preserve"> </w:t>
            </w:r>
            <w:r>
              <w:t>studiul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caz. Exercițiul</w:t>
            </w:r>
            <w:r>
              <w:rPr>
                <w:spacing w:val="-52"/>
              </w:rPr>
              <w:t xml:space="preserve"> </w:t>
            </w:r>
            <w:r>
              <w:t>Google</w:t>
            </w:r>
            <w:r>
              <w:rPr>
                <w:spacing w:val="-6"/>
              </w:rPr>
              <w:t xml:space="preserve"> </w:t>
            </w:r>
            <w:r>
              <w:t>Classroom</w:t>
            </w:r>
          </w:p>
        </w:tc>
        <w:tc>
          <w:tcPr>
            <w:tcW w:w="2865" w:type="dxa"/>
            <w:shd w:val="clear" w:color="auto" w:fill="auto"/>
          </w:tcPr>
          <w:p w14:paraId="4DF73AE8" w14:textId="0F9CAFD5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4"/>
              </w:rPr>
              <w:t>2</w:t>
            </w:r>
          </w:p>
        </w:tc>
      </w:tr>
      <w:tr w:rsidR="00AA1B81" w:rsidRPr="00C4385C" w14:paraId="41B9494E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2977" w14:textId="77777777" w:rsidR="00AA1B81" w:rsidRDefault="00AA1B81" w:rsidP="00AA1B81">
            <w:pPr>
              <w:pStyle w:val="TableParagraph"/>
              <w:spacing w:before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Conceperea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planului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strategic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și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activităților</w:t>
            </w:r>
          </w:p>
          <w:p w14:paraId="784D57AD" w14:textId="18CD7EB8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>proiectului. Organizarea pachetelor de activități.</w:t>
            </w:r>
            <w:r>
              <w:rPr>
                <w:spacing w:val="-47"/>
              </w:rPr>
              <w:t xml:space="preserve"> </w:t>
            </w:r>
            <w:r>
              <w:t>Activitățile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bugetul.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0D12" w14:textId="77777777" w:rsidR="00AA1B81" w:rsidRDefault="00AA1B81" w:rsidP="00AA1B81">
            <w:pPr>
              <w:pStyle w:val="TableParagraph"/>
              <w:spacing w:line="242" w:lineRule="auto"/>
              <w:ind w:right="571"/>
            </w:pPr>
            <w:r>
              <w:t>Activități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echipe,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caz.</w:t>
            </w:r>
            <w:r>
              <w:rPr>
                <w:spacing w:val="-52"/>
              </w:rPr>
              <w:t xml:space="preserve"> </w:t>
            </w:r>
            <w:r>
              <w:t>Exercițiul</w:t>
            </w:r>
          </w:p>
          <w:p w14:paraId="4A29802F" w14:textId="2ED31706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35275A20" w14:textId="2499362B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4"/>
              </w:rPr>
              <w:t>2</w:t>
            </w:r>
          </w:p>
        </w:tc>
      </w:tr>
      <w:tr w:rsidR="00AA1B81" w:rsidRPr="00C4385C" w14:paraId="535BB8E7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72F" w14:textId="24BFE62A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>Managementul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asigurarea</w:t>
            </w:r>
            <w:r>
              <w:rPr>
                <w:spacing w:val="-4"/>
              </w:rPr>
              <w:t xml:space="preserve"> </w:t>
            </w:r>
            <w:r>
              <w:t>calității</w:t>
            </w:r>
            <w:r>
              <w:rPr>
                <w:spacing w:val="-2"/>
              </w:rPr>
              <w:t xml:space="preserve"> </w:t>
            </w:r>
            <w:r>
              <w:t>proiectului.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CCBB" w14:textId="70EDAB3A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t>Activități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echipe,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caz.</w:t>
            </w:r>
            <w:r>
              <w:rPr>
                <w:spacing w:val="-52"/>
              </w:rPr>
              <w:t xml:space="preserve"> </w:t>
            </w:r>
            <w:r>
              <w:t>Exercițiul</w:t>
            </w:r>
          </w:p>
        </w:tc>
        <w:tc>
          <w:tcPr>
            <w:tcW w:w="2865" w:type="dxa"/>
            <w:shd w:val="clear" w:color="auto" w:fill="auto"/>
          </w:tcPr>
          <w:p w14:paraId="02C4CF92" w14:textId="68CEC555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4"/>
              </w:rPr>
              <w:t>2</w:t>
            </w:r>
          </w:p>
        </w:tc>
      </w:tr>
      <w:tr w:rsidR="00AA1B81" w:rsidRPr="00C4385C" w14:paraId="4F3D571C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4FD3" w14:textId="5F75320E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>Impactul, diseminarea, exploatarea și</w:t>
            </w:r>
            <w:r>
              <w:rPr>
                <w:spacing w:val="1"/>
              </w:rPr>
              <w:t xml:space="preserve"> </w:t>
            </w:r>
            <w:r>
              <w:t>sustenabilitaea proiectului. Conceptul de</w:t>
            </w:r>
            <w:r>
              <w:rPr>
                <w:spacing w:val="-48"/>
              </w:rPr>
              <w:t xml:space="preserve"> </w:t>
            </w:r>
            <w:r>
              <w:rPr>
                <w:i/>
              </w:rPr>
              <w:t>upscaling.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3DAC" w14:textId="77777777" w:rsidR="00AA1B81" w:rsidRDefault="00AA1B81" w:rsidP="00AA1B81">
            <w:pPr>
              <w:pStyle w:val="TableParagraph"/>
              <w:spacing w:line="242" w:lineRule="auto"/>
              <w:ind w:right="571"/>
            </w:pPr>
            <w:r>
              <w:t>Activități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echipe,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caz.</w:t>
            </w:r>
            <w:r>
              <w:rPr>
                <w:spacing w:val="-52"/>
              </w:rPr>
              <w:t xml:space="preserve"> </w:t>
            </w:r>
            <w:r>
              <w:t>Exercițiul</w:t>
            </w:r>
          </w:p>
          <w:p w14:paraId="0C9D1C36" w14:textId="206A5B41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024FECD5" w14:textId="7360A940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4"/>
              </w:rPr>
              <w:t>2</w:t>
            </w:r>
          </w:p>
        </w:tc>
      </w:tr>
      <w:tr w:rsidR="00AA1B81" w:rsidRPr="00C4385C" w14:paraId="5D12B6BA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B0E2" w14:textId="5E49FE2D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t>Potențiali</w:t>
            </w:r>
            <w:r>
              <w:rPr>
                <w:spacing w:val="-3"/>
              </w:rPr>
              <w:t xml:space="preserve"> </w:t>
            </w:r>
            <w:r>
              <w:t>finanțatori,</w:t>
            </w:r>
            <w:r>
              <w:rPr>
                <w:spacing w:val="-7"/>
              </w:rPr>
              <w:t xml:space="preserve"> </w:t>
            </w:r>
            <w:r>
              <w:t>portaluri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finanțare</w:t>
            </w:r>
            <w:r>
              <w:rPr>
                <w:spacing w:val="-5"/>
              </w:rPr>
              <w:t xml:space="preserve"> </w:t>
            </w:r>
            <w:r>
              <w:t>și</w:t>
            </w:r>
            <w:r>
              <w:rPr>
                <w:spacing w:val="-46"/>
              </w:rPr>
              <w:t xml:space="preserve"> </w:t>
            </w:r>
            <w:r>
              <w:t>instrumente electronice de elaborare și</w:t>
            </w:r>
            <w:r>
              <w:rPr>
                <w:spacing w:val="1"/>
              </w:rPr>
              <w:t xml:space="preserve"> </w:t>
            </w:r>
            <w:r>
              <w:t>transmitere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proiectelor.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DCFD" w14:textId="77777777" w:rsidR="00AA1B81" w:rsidRDefault="00AA1B81" w:rsidP="00AA1B81">
            <w:pPr>
              <w:pStyle w:val="TableParagraph"/>
              <w:spacing w:line="237" w:lineRule="auto"/>
              <w:ind w:right="571"/>
            </w:pPr>
            <w:r>
              <w:t>Activități</w:t>
            </w:r>
            <w:r>
              <w:rPr>
                <w:spacing w:val="-5"/>
              </w:rPr>
              <w:t xml:space="preserve"> </w:t>
            </w:r>
            <w:r>
              <w:t>pe</w:t>
            </w:r>
            <w:r>
              <w:rPr>
                <w:spacing w:val="-3"/>
              </w:rPr>
              <w:t xml:space="preserve"> </w:t>
            </w:r>
            <w:r>
              <w:t>echipe,</w:t>
            </w:r>
            <w:r>
              <w:rPr>
                <w:spacing w:val="1"/>
              </w:rPr>
              <w:t xml:space="preserve"> </w:t>
            </w:r>
            <w:r>
              <w:t>studiul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caz.</w:t>
            </w:r>
            <w:r>
              <w:rPr>
                <w:spacing w:val="-52"/>
              </w:rPr>
              <w:t xml:space="preserve"> </w:t>
            </w:r>
            <w:r>
              <w:t>Exercițiul</w:t>
            </w:r>
          </w:p>
          <w:p w14:paraId="2BEE986F" w14:textId="25547C87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7B5A94FD" w14:textId="0432AB2F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sz w:val="24"/>
              </w:rPr>
              <w:t>2</w:t>
            </w:r>
          </w:p>
        </w:tc>
      </w:tr>
      <w:tr w:rsidR="00AA1B81" w:rsidRPr="00C4385C" w14:paraId="0E09F13A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4E0A" w14:textId="77777777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BAEF" w14:textId="10A7DFD0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11AF52D8" w14:textId="77777777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AA1B81" w:rsidRPr="00C4385C" w14:paraId="21E79741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F37" w14:textId="634F96DF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ED6" w14:textId="1341EDE1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5C4D70A7" w14:textId="77777777" w:rsidR="00AA1B81" w:rsidRPr="002644F8" w:rsidRDefault="00AA1B81" w:rsidP="00AA1B8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lastRenderedPageBreak/>
              <w:t xml:space="preserve">Completarea cunoaşterii teoretice prin aplicare </w:t>
            </w:r>
            <w:proofErr w:type="gram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practică;</w:t>
            </w:r>
            <w:proofErr w:type="gramEnd"/>
          </w:p>
          <w:p w14:paraId="718C168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gram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Proiectarea  unor</w:t>
            </w:r>
            <w:proofErr w:type="gram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lecţii şi a altor activităţi şcolare în domeniul sociouman;</w:t>
            </w:r>
          </w:p>
          <w:p w14:paraId="7BFA39A2" w14:textId="77777777" w:rsid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Dezvoltarea capacităţii de comunicare fluenta, expresiva si concisa in limbajul de specialitate adecvat la situaţii concrete de </w:t>
            </w:r>
            <w:proofErr w:type="gram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instruire;</w:t>
            </w:r>
            <w:proofErr w:type="gramEnd"/>
          </w:p>
          <w:p w14:paraId="573D3022" w14:textId="4BAE6234" w:rsidR="00E0255D" w:rsidRP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33EB5">
              <w:rPr>
                <w:rFonts w:asciiTheme="minorHAnsi" w:eastAsiaTheme="minorEastAsia" w:hAnsiTheme="minorHAnsi" w:cstheme="minorBidi"/>
              </w:rPr>
              <w:t>Conformarea la normele moral – profesionale.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C213948" w14:textId="66084A8C" w:rsidR="002D30D7" w:rsidRPr="00137CA8" w:rsidRDefault="00760E1A" w:rsidP="00760E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Suținerea și prezentare unui proiect educațional propus pentru finanțare – Matrice de evaluare discutată cu studenții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4EEA76D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Examen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4272099D" w:rsidR="002D30D7" w:rsidRPr="00C4385C" w:rsidRDefault="00F35861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474DB993" w14:textId="53AC09A3" w:rsidR="002D30D7" w:rsidRPr="00137CA8" w:rsidRDefault="00760E1A" w:rsidP="00760E1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Parcurgerea sistematică a pașilor realizării proiectului de finanțare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1678" w14:textId="4573DC14" w:rsidR="002D30D7" w:rsidRPr="00C4385C" w:rsidRDefault="008C3595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Portofoliu de proiecte şi lucrări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6A2822B9" w:rsidR="002D30D7" w:rsidRPr="00C4385C" w:rsidRDefault="00F35861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05BC9FD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cel puţin a unei intervenţii la seminar la care să fi obţinut nota 5.</w:t>
            </w:r>
          </w:p>
          <w:p w14:paraId="6C60DAF4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portofoliului de lucrări de seminar, care să conţină jumătate din lucrările derulate şi care să însumeze calificativul minim suficient.</w:t>
            </w:r>
          </w:p>
          <w:p w14:paraId="63D51674" w14:textId="5ABCBFFF" w:rsidR="00137CA8" w:rsidRPr="00C4385C" w:rsidRDefault="00137CA8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>Proiectarea unei secvenţe de lecţie care să primească calificativul suficient.</w:t>
            </w:r>
          </w:p>
        </w:tc>
      </w:tr>
    </w:tbl>
    <w:p w14:paraId="4FE0EF6C" w14:textId="3C1B5C93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6364518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7D298F2E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7F8640E4" w:rsidR="005F6BF6" w:rsidRDefault="0096100A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31</w:t>
      </w:r>
      <w:r w:rsidR="00AC7F7E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1</w:t>
      </w:r>
      <w:r w:rsidR="005F0F29">
        <w:rPr>
          <w:rFonts w:asciiTheme="minorHAnsi" w:eastAsia="Calibri" w:hAnsiTheme="minorHAnsi" w:cstheme="minorHAnsi"/>
        </w:rPr>
        <w:t>.202</w:t>
      </w:r>
      <w:r>
        <w:rPr>
          <w:rFonts w:asciiTheme="minorHAnsi" w:eastAsia="Calibri" w:hAnsiTheme="minorHAnsi" w:cstheme="minorHAnsi"/>
        </w:rPr>
        <w:t>5</w:t>
      </w:r>
    </w:p>
    <w:p w14:paraId="5C94F5E2" w14:textId="7FC18903" w:rsidR="005F6BF6" w:rsidRDefault="00EC4EC4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</w:t>
      </w:r>
    </w:p>
    <w:p w14:paraId="3EB24063" w14:textId="1380F91E" w:rsidR="00882E4C" w:rsidRDefault="00882E4C" w:rsidP="00802D13">
      <w:pPr>
        <w:rPr>
          <w:rFonts w:asciiTheme="minorHAnsi" w:eastAsia="Calibri" w:hAnsiTheme="minorHAnsi" w:cstheme="minorHAnsi"/>
        </w:rPr>
      </w:pPr>
      <w:r>
        <w:rPr>
          <w:noProof/>
        </w:rPr>
        <w:t xml:space="preserve">                     </w:t>
      </w: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</w:t>
      </w:r>
    </w:p>
    <w:p w14:paraId="1FFEAAD3" w14:textId="07EC2CDC" w:rsidR="00882E4C" w:rsidRDefault="00882E4C" w:rsidP="00802D13">
      <w:pPr>
        <w:rPr>
          <w:rFonts w:asciiTheme="minorHAnsi" w:eastAsia="Calibri" w:hAnsiTheme="minorHAnsi" w:cstheme="minorHAnsi"/>
        </w:rPr>
      </w:pPr>
    </w:p>
    <w:p w14:paraId="0A819CFC" w14:textId="297037B4" w:rsidR="00882E4C" w:rsidRDefault="00882E4C" w:rsidP="00802D13">
      <w:pPr>
        <w:rPr>
          <w:rFonts w:asciiTheme="minorHAnsi" w:eastAsia="Calibri" w:hAnsiTheme="minorHAnsi" w:cstheme="minorHAnsi"/>
        </w:rPr>
      </w:pPr>
    </w:p>
    <w:p w14:paraId="5115CB28" w14:textId="1DCA66B2" w:rsidR="00882E4C" w:rsidRDefault="00882E4C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    </w:t>
      </w:r>
    </w:p>
    <w:p w14:paraId="3870348F" w14:textId="762EFEED" w:rsidR="00EC4EC4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avizării în departament                                                                            </w:t>
      </w:r>
    </w:p>
    <w:p w14:paraId="7F77B81F" w14:textId="77777777" w:rsidR="00EC4EC4" w:rsidRDefault="00EC4EC4" w:rsidP="00802D13">
      <w:pPr>
        <w:rPr>
          <w:rFonts w:asciiTheme="minorHAnsi" w:eastAsia="Calibri" w:hAnsiTheme="minorHAnsi" w:cstheme="minorHAnsi"/>
        </w:rPr>
      </w:pPr>
    </w:p>
    <w:p w14:paraId="339B2856" w14:textId="03F6D338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Director de departament</w:t>
      </w:r>
    </w:p>
    <w:p w14:paraId="643A7F00" w14:textId="2F406A3B" w:rsidR="002D3151" w:rsidRDefault="002D3151" w:rsidP="00802D13">
      <w:pPr>
        <w:rPr>
          <w:rFonts w:asciiTheme="minorHAnsi" w:eastAsia="Calibri" w:hAnsiTheme="minorHAnsi" w:cstheme="minorHAnsi"/>
        </w:rPr>
      </w:pPr>
    </w:p>
    <w:p w14:paraId="2F11CE68" w14:textId="1FD7EF6F" w:rsidR="00F46D3E" w:rsidRPr="00802D13" w:rsidRDefault="00F46D3E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</w:t>
      </w:r>
    </w:p>
    <w:sectPr w:rsidR="00F46D3E" w:rsidRPr="00802D13" w:rsidSect="00E77DB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3D143" w14:textId="77777777" w:rsidR="00787A3D" w:rsidRDefault="00787A3D" w:rsidP="003E226A">
      <w:r>
        <w:separator/>
      </w:r>
    </w:p>
  </w:endnote>
  <w:endnote w:type="continuationSeparator" w:id="0">
    <w:p w14:paraId="2D33A67D" w14:textId="77777777" w:rsidR="00787A3D" w:rsidRDefault="00787A3D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nault Bg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s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91898" w14:textId="77777777" w:rsidR="00787A3D" w:rsidRDefault="00787A3D" w:rsidP="003E226A">
      <w:r>
        <w:separator/>
      </w:r>
    </w:p>
  </w:footnote>
  <w:footnote w:type="continuationSeparator" w:id="0">
    <w:p w14:paraId="4451FA4C" w14:textId="77777777" w:rsidR="00787A3D" w:rsidRDefault="00787A3D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76702"/>
    <w:multiLevelType w:val="hybridMultilevel"/>
    <w:tmpl w:val="CF707D94"/>
    <w:lvl w:ilvl="0" w:tplc="EA5A393A">
      <w:numFmt w:val="bullet"/>
      <w:lvlText w:val="•"/>
      <w:lvlJc w:val="left"/>
      <w:pPr>
        <w:ind w:left="493" w:hanging="360"/>
      </w:pPr>
      <w:rPr>
        <w:rFonts w:ascii="Times New Roman" w:eastAsia="Times New Roman" w:hAnsi="Times New Roman" w:cs="Times New Roman" w:hint="default"/>
        <w:w w:val="131"/>
        <w:sz w:val="20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33713628"/>
    <w:multiLevelType w:val="hybridMultilevel"/>
    <w:tmpl w:val="4BE05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520803"/>
    <w:multiLevelType w:val="hybridMultilevel"/>
    <w:tmpl w:val="372C20D6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B5688"/>
    <w:multiLevelType w:val="hybridMultilevel"/>
    <w:tmpl w:val="150E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5615">
    <w:abstractNumId w:val="27"/>
  </w:num>
  <w:num w:numId="2" w16cid:durableId="408814799">
    <w:abstractNumId w:val="0"/>
  </w:num>
  <w:num w:numId="3" w16cid:durableId="1031958047">
    <w:abstractNumId w:val="14"/>
  </w:num>
  <w:num w:numId="4" w16cid:durableId="1906184817">
    <w:abstractNumId w:val="7"/>
  </w:num>
  <w:num w:numId="5" w16cid:durableId="1601841171">
    <w:abstractNumId w:val="32"/>
  </w:num>
  <w:num w:numId="6" w16cid:durableId="352808931">
    <w:abstractNumId w:val="15"/>
  </w:num>
  <w:num w:numId="7" w16cid:durableId="1693410843">
    <w:abstractNumId w:val="8"/>
  </w:num>
  <w:num w:numId="8" w16cid:durableId="1188763167">
    <w:abstractNumId w:val="5"/>
  </w:num>
  <w:num w:numId="9" w16cid:durableId="2088577339">
    <w:abstractNumId w:val="22"/>
  </w:num>
  <w:num w:numId="10" w16cid:durableId="1828353492">
    <w:abstractNumId w:val="19"/>
  </w:num>
  <w:num w:numId="11" w16cid:durableId="1237669453">
    <w:abstractNumId w:val="16"/>
  </w:num>
  <w:num w:numId="12" w16cid:durableId="1801411300">
    <w:abstractNumId w:val="12"/>
  </w:num>
  <w:num w:numId="13" w16cid:durableId="197622689">
    <w:abstractNumId w:val="28"/>
  </w:num>
  <w:num w:numId="14" w16cid:durableId="1760828342">
    <w:abstractNumId w:val="3"/>
  </w:num>
  <w:num w:numId="15" w16cid:durableId="2069523742">
    <w:abstractNumId w:val="13"/>
  </w:num>
  <w:num w:numId="16" w16cid:durableId="1683969423">
    <w:abstractNumId w:val="24"/>
  </w:num>
  <w:num w:numId="17" w16cid:durableId="1094520248">
    <w:abstractNumId w:val="34"/>
  </w:num>
  <w:num w:numId="18" w16cid:durableId="1284652457">
    <w:abstractNumId w:val="9"/>
  </w:num>
  <w:num w:numId="19" w16cid:durableId="1370909625">
    <w:abstractNumId w:val="4"/>
  </w:num>
  <w:num w:numId="20" w16cid:durableId="1684941984">
    <w:abstractNumId w:val="17"/>
  </w:num>
  <w:num w:numId="21" w16cid:durableId="1046563082">
    <w:abstractNumId w:val="26"/>
  </w:num>
  <w:num w:numId="22" w16cid:durableId="756829101">
    <w:abstractNumId w:val="33"/>
  </w:num>
  <w:num w:numId="23" w16cid:durableId="1955597487">
    <w:abstractNumId w:val="21"/>
  </w:num>
  <w:num w:numId="24" w16cid:durableId="195585658">
    <w:abstractNumId w:val="30"/>
  </w:num>
  <w:num w:numId="25" w16cid:durableId="724375404">
    <w:abstractNumId w:val="35"/>
  </w:num>
  <w:num w:numId="26" w16cid:durableId="202909604">
    <w:abstractNumId w:val="2"/>
  </w:num>
  <w:num w:numId="27" w16cid:durableId="1781798529">
    <w:abstractNumId w:val="23"/>
  </w:num>
  <w:num w:numId="28" w16cid:durableId="271790426">
    <w:abstractNumId w:val="25"/>
  </w:num>
  <w:num w:numId="29" w16cid:durableId="309988751">
    <w:abstractNumId w:val="6"/>
  </w:num>
  <w:num w:numId="30" w16cid:durableId="1235507665">
    <w:abstractNumId w:val="1"/>
  </w:num>
  <w:num w:numId="31" w16cid:durableId="399180098">
    <w:abstractNumId w:val="20"/>
  </w:num>
  <w:num w:numId="32" w16cid:durableId="1630893279">
    <w:abstractNumId w:val="18"/>
  </w:num>
  <w:num w:numId="33" w16cid:durableId="99418935">
    <w:abstractNumId w:val="11"/>
  </w:num>
  <w:num w:numId="34" w16cid:durableId="501818819">
    <w:abstractNumId w:val="31"/>
  </w:num>
  <w:num w:numId="35" w16cid:durableId="539636277">
    <w:abstractNumId w:val="29"/>
  </w:num>
  <w:num w:numId="36" w16cid:durableId="1872264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591F"/>
    <w:rsid w:val="00006384"/>
    <w:rsid w:val="00006A11"/>
    <w:rsid w:val="00017556"/>
    <w:rsid w:val="00017BAA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0138"/>
    <w:rsid w:val="000628E6"/>
    <w:rsid w:val="00070CEA"/>
    <w:rsid w:val="00072637"/>
    <w:rsid w:val="00072F68"/>
    <w:rsid w:val="00073DE4"/>
    <w:rsid w:val="00073E3B"/>
    <w:rsid w:val="0008174D"/>
    <w:rsid w:val="00095FBB"/>
    <w:rsid w:val="0009720E"/>
    <w:rsid w:val="000A4C02"/>
    <w:rsid w:val="000B0AC4"/>
    <w:rsid w:val="000B2C52"/>
    <w:rsid w:val="000B40A3"/>
    <w:rsid w:val="000B5CF5"/>
    <w:rsid w:val="000C2457"/>
    <w:rsid w:val="000C5737"/>
    <w:rsid w:val="000C5DD6"/>
    <w:rsid w:val="000E4972"/>
    <w:rsid w:val="000E6269"/>
    <w:rsid w:val="00104CA0"/>
    <w:rsid w:val="001140D1"/>
    <w:rsid w:val="0011472A"/>
    <w:rsid w:val="00116B1B"/>
    <w:rsid w:val="00116CFD"/>
    <w:rsid w:val="00125B83"/>
    <w:rsid w:val="00131150"/>
    <w:rsid w:val="00131523"/>
    <w:rsid w:val="00135427"/>
    <w:rsid w:val="00135E0B"/>
    <w:rsid w:val="00137CA8"/>
    <w:rsid w:val="001452D6"/>
    <w:rsid w:val="00145825"/>
    <w:rsid w:val="001568BE"/>
    <w:rsid w:val="001576EC"/>
    <w:rsid w:val="0016317E"/>
    <w:rsid w:val="001649A6"/>
    <w:rsid w:val="00167F31"/>
    <w:rsid w:val="00170DB6"/>
    <w:rsid w:val="001744E9"/>
    <w:rsid w:val="00193CCA"/>
    <w:rsid w:val="001949D1"/>
    <w:rsid w:val="001A3279"/>
    <w:rsid w:val="001A47C9"/>
    <w:rsid w:val="001C172F"/>
    <w:rsid w:val="001C6466"/>
    <w:rsid w:val="001C7CDD"/>
    <w:rsid w:val="001D34E8"/>
    <w:rsid w:val="001D564A"/>
    <w:rsid w:val="001E2FEE"/>
    <w:rsid w:val="001E5ED5"/>
    <w:rsid w:val="001E69C6"/>
    <w:rsid w:val="001F5BE0"/>
    <w:rsid w:val="00201477"/>
    <w:rsid w:val="00201956"/>
    <w:rsid w:val="00204466"/>
    <w:rsid w:val="00205AE4"/>
    <w:rsid w:val="002151BA"/>
    <w:rsid w:val="002415BB"/>
    <w:rsid w:val="00242267"/>
    <w:rsid w:val="0024351A"/>
    <w:rsid w:val="002458CB"/>
    <w:rsid w:val="00245C62"/>
    <w:rsid w:val="00251A6A"/>
    <w:rsid w:val="002529AD"/>
    <w:rsid w:val="00254925"/>
    <w:rsid w:val="00256D69"/>
    <w:rsid w:val="002644F8"/>
    <w:rsid w:val="00272E14"/>
    <w:rsid w:val="00286335"/>
    <w:rsid w:val="00287419"/>
    <w:rsid w:val="0029063D"/>
    <w:rsid w:val="002A007E"/>
    <w:rsid w:val="002A2971"/>
    <w:rsid w:val="002A2C06"/>
    <w:rsid w:val="002A3C87"/>
    <w:rsid w:val="002B11E0"/>
    <w:rsid w:val="002B44BD"/>
    <w:rsid w:val="002B6BDC"/>
    <w:rsid w:val="002B71D3"/>
    <w:rsid w:val="002C184A"/>
    <w:rsid w:val="002C64E3"/>
    <w:rsid w:val="002D2F0E"/>
    <w:rsid w:val="002D30D7"/>
    <w:rsid w:val="002D3151"/>
    <w:rsid w:val="002D3D67"/>
    <w:rsid w:val="002D6C97"/>
    <w:rsid w:val="002E0EBF"/>
    <w:rsid w:val="002E4EA3"/>
    <w:rsid w:val="003050F3"/>
    <w:rsid w:val="003147A3"/>
    <w:rsid w:val="003147AE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24E4"/>
    <w:rsid w:val="003F6684"/>
    <w:rsid w:val="003F757B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3AA"/>
    <w:rsid w:val="004B273C"/>
    <w:rsid w:val="004C26CD"/>
    <w:rsid w:val="004C52CD"/>
    <w:rsid w:val="004D00FF"/>
    <w:rsid w:val="004D3C1E"/>
    <w:rsid w:val="004E25D2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2A55"/>
    <w:rsid w:val="005B3F6F"/>
    <w:rsid w:val="005B56D2"/>
    <w:rsid w:val="005C03A3"/>
    <w:rsid w:val="005C270F"/>
    <w:rsid w:val="005C3E29"/>
    <w:rsid w:val="005C4252"/>
    <w:rsid w:val="005C665B"/>
    <w:rsid w:val="005C7CAD"/>
    <w:rsid w:val="005D3919"/>
    <w:rsid w:val="005D5DEA"/>
    <w:rsid w:val="005E19CF"/>
    <w:rsid w:val="005E3570"/>
    <w:rsid w:val="005E413D"/>
    <w:rsid w:val="005F0F29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2A23"/>
    <w:rsid w:val="00633EB5"/>
    <w:rsid w:val="00634D14"/>
    <w:rsid w:val="00634DA4"/>
    <w:rsid w:val="00634F07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3737"/>
    <w:rsid w:val="00664419"/>
    <w:rsid w:val="00664BDD"/>
    <w:rsid w:val="0066683F"/>
    <w:rsid w:val="0068330D"/>
    <w:rsid w:val="00684621"/>
    <w:rsid w:val="0068626E"/>
    <w:rsid w:val="00686649"/>
    <w:rsid w:val="00691010"/>
    <w:rsid w:val="006932F9"/>
    <w:rsid w:val="00696C21"/>
    <w:rsid w:val="006A03FD"/>
    <w:rsid w:val="006A0FB2"/>
    <w:rsid w:val="006A4078"/>
    <w:rsid w:val="006B1918"/>
    <w:rsid w:val="006C68F5"/>
    <w:rsid w:val="006C7589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17C5"/>
    <w:rsid w:val="00752E1C"/>
    <w:rsid w:val="00760E1A"/>
    <w:rsid w:val="007668E1"/>
    <w:rsid w:val="007675A4"/>
    <w:rsid w:val="00775896"/>
    <w:rsid w:val="00783C4B"/>
    <w:rsid w:val="0078548B"/>
    <w:rsid w:val="00787A3D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207B5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67187"/>
    <w:rsid w:val="00875288"/>
    <w:rsid w:val="00880948"/>
    <w:rsid w:val="008810F8"/>
    <w:rsid w:val="00882E4C"/>
    <w:rsid w:val="00884B42"/>
    <w:rsid w:val="00886E5F"/>
    <w:rsid w:val="00893853"/>
    <w:rsid w:val="00895C2B"/>
    <w:rsid w:val="008B286B"/>
    <w:rsid w:val="008C1CCC"/>
    <w:rsid w:val="008C3595"/>
    <w:rsid w:val="008C460E"/>
    <w:rsid w:val="008C7D05"/>
    <w:rsid w:val="008D440F"/>
    <w:rsid w:val="008D77C9"/>
    <w:rsid w:val="008E1A87"/>
    <w:rsid w:val="008E25A0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6100A"/>
    <w:rsid w:val="00970920"/>
    <w:rsid w:val="00974EEE"/>
    <w:rsid w:val="00977D3A"/>
    <w:rsid w:val="0098295E"/>
    <w:rsid w:val="0098775C"/>
    <w:rsid w:val="00991041"/>
    <w:rsid w:val="009A01A8"/>
    <w:rsid w:val="009A62C7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3B34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2340"/>
    <w:rsid w:val="00AA1B81"/>
    <w:rsid w:val="00AB1520"/>
    <w:rsid w:val="00AB35C8"/>
    <w:rsid w:val="00AC1C05"/>
    <w:rsid w:val="00AC6D5B"/>
    <w:rsid w:val="00AC7F7E"/>
    <w:rsid w:val="00AE0BA9"/>
    <w:rsid w:val="00AE1752"/>
    <w:rsid w:val="00B0274C"/>
    <w:rsid w:val="00B02961"/>
    <w:rsid w:val="00B1090A"/>
    <w:rsid w:val="00B13E5D"/>
    <w:rsid w:val="00B177A0"/>
    <w:rsid w:val="00B338DA"/>
    <w:rsid w:val="00B4122C"/>
    <w:rsid w:val="00B447E7"/>
    <w:rsid w:val="00B45DA8"/>
    <w:rsid w:val="00B46A70"/>
    <w:rsid w:val="00B4785A"/>
    <w:rsid w:val="00B553C7"/>
    <w:rsid w:val="00B6596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D69C1"/>
    <w:rsid w:val="00BF0AE6"/>
    <w:rsid w:val="00BF1DAB"/>
    <w:rsid w:val="00BF305D"/>
    <w:rsid w:val="00BF685A"/>
    <w:rsid w:val="00C076F1"/>
    <w:rsid w:val="00C07B3E"/>
    <w:rsid w:val="00C102BA"/>
    <w:rsid w:val="00C11900"/>
    <w:rsid w:val="00C1766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328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09D9"/>
    <w:rsid w:val="00D42360"/>
    <w:rsid w:val="00D425EF"/>
    <w:rsid w:val="00D47DAF"/>
    <w:rsid w:val="00D563C7"/>
    <w:rsid w:val="00D56EE6"/>
    <w:rsid w:val="00D64A96"/>
    <w:rsid w:val="00D766F5"/>
    <w:rsid w:val="00D859B9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6669E"/>
    <w:rsid w:val="00E70432"/>
    <w:rsid w:val="00E70CB2"/>
    <w:rsid w:val="00E73CA2"/>
    <w:rsid w:val="00E77DB8"/>
    <w:rsid w:val="00E95C82"/>
    <w:rsid w:val="00EA5224"/>
    <w:rsid w:val="00EB1C7D"/>
    <w:rsid w:val="00EB5DD1"/>
    <w:rsid w:val="00EC4EC4"/>
    <w:rsid w:val="00ED3929"/>
    <w:rsid w:val="00ED41E4"/>
    <w:rsid w:val="00ED6644"/>
    <w:rsid w:val="00EE36C5"/>
    <w:rsid w:val="00EE4E3E"/>
    <w:rsid w:val="00EF1163"/>
    <w:rsid w:val="00EF1A98"/>
    <w:rsid w:val="00F10A15"/>
    <w:rsid w:val="00F15138"/>
    <w:rsid w:val="00F21080"/>
    <w:rsid w:val="00F24079"/>
    <w:rsid w:val="00F25E4B"/>
    <w:rsid w:val="00F267CE"/>
    <w:rsid w:val="00F30B65"/>
    <w:rsid w:val="00F31715"/>
    <w:rsid w:val="00F31F38"/>
    <w:rsid w:val="00F33FB5"/>
    <w:rsid w:val="00F35861"/>
    <w:rsid w:val="00F426F3"/>
    <w:rsid w:val="00F453B5"/>
    <w:rsid w:val="00F46D3E"/>
    <w:rsid w:val="00F564A9"/>
    <w:rsid w:val="00F64590"/>
    <w:rsid w:val="00F701F3"/>
    <w:rsid w:val="00F7033E"/>
    <w:rsid w:val="00F73F45"/>
    <w:rsid w:val="00F772B7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61D7"/>
    <w:rsid w:val="00FB732C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20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AA1B81"/>
    <w:pPr>
      <w:widowControl w:val="0"/>
      <w:autoSpaceDE w:val="0"/>
      <w:autoSpaceDN w:val="0"/>
      <w:ind w:left="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9</cp:revision>
  <cp:lastPrinted>2021-10-08T14:53:00Z</cp:lastPrinted>
  <dcterms:created xsi:type="dcterms:W3CDTF">2024-02-18T18:45:00Z</dcterms:created>
  <dcterms:modified xsi:type="dcterms:W3CDTF">2025-02-15T15:01:00Z</dcterms:modified>
</cp:coreProperties>
</file>