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733BAE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270ECFC2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Facultatea de Educaţie Fizică şi Sport</w:t>
            </w:r>
          </w:p>
        </w:tc>
      </w:tr>
      <w:tr w:rsidR="00733BAE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E451426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Educaţie Fizică şi Sportivă</w:t>
            </w:r>
          </w:p>
        </w:tc>
      </w:tr>
      <w:tr w:rsidR="00733BAE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3B22EB5E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Educaţie Fizică şi Sport</w:t>
            </w:r>
          </w:p>
        </w:tc>
      </w:tr>
      <w:tr w:rsidR="00733BAE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2A75742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Master </w:t>
            </w:r>
            <w:r w:rsidR="001B2767">
              <w:rPr>
                <w:rFonts w:ascii="Times New Roman" w:hAnsi="Times New Roman"/>
                <w:lang w:val="ro-RO"/>
              </w:rPr>
              <w:t>Didactic</w:t>
            </w:r>
          </w:p>
        </w:tc>
      </w:tr>
      <w:tr w:rsidR="00733BAE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2EDAF815" w14:textId="77777777" w:rsidR="00733BAE" w:rsidRPr="00BD564D" w:rsidRDefault="00733BAE" w:rsidP="00733BA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A0FAF">
              <w:rPr>
                <w:rFonts w:ascii="Times New Roman" w:hAnsi="Times New Roman"/>
                <w:b/>
                <w:lang w:val="ro-RO"/>
              </w:rPr>
              <w:t>Educație Fizică și Sportivă</w:t>
            </w:r>
            <w:r>
              <w:rPr>
                <w:rFonts w:ascii="Times New Roman" w:hAnsi="Times New Roman"/>
                <w:b/>
                <w:lang w:val="ro-RO"/>
              </w:rPr>
              <w:t>/</w:t>
            </w:r>
            <w:r w:rsidRPr="00253756">
              <w:rPr>
                <w:rFonts w:ascii="Times New Roman" w:hAnsi="Times New Roman"/>
                <w:sz w:val="20"/>
                <w:szCs w:val="20"/>
              </w:rPr>
              <w:t>Cod C.O.R:</w:t>
            </w:r>
          </w:p>
          <w:p w14:paraId="485D6454" w14:textId="77777777" w:rsidR="00733BAE" w:rsidRPr="00253756" w:rsidRDefault="00733BAE" w:rsidP="00733BAE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253756">
              <w:rPr>
                <w:bCs/>
                <w:sz w:val="20"/>
                <w:szCs w:val="20"/>
              </w:rPr>
              <w:t>232001 Profesori în învățământul profesional</w:t>
            </w:r>
          </w:p>
          <w:p w14:paraId="41DECFD2" w14:textId="77777777" w:rsidR="00733BAE" w:rsidRPr="00253756" w:rsidRDefault="00733BAE" w:rsidP="00733BAE">
            <w:pPr>
              <w:numPr>
                <w:ilvl w:val="0"/>
                <w:numId w:val="3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53756">
              <w:rPr>
                <w:bCs/>
                <w:sz w:val="20"/>
                <w:szCs w:val="20"/>
              </w:rPr>
              <w:t>233002 Profesori în învățământul secundar /gimnazial</w:t>
            </w:r>
          </w:p>
          <w:p w14:paraId="6C296979" w14:textId="771468B4" w:rsidR="00733BAE" w:rsidRPr="00FC6DD7" w:rsidRDefault="00733BAE" w:rsidP="00FC6DD7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253756">
              <w:rPr>
                <w:bCs/>
                <w:sz w:val="20"/>
                <w:szCs w:val="20"/>
              </w:rPr>
              <w:t>233001 Profesori în învățământul secundar/liceal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69"/>
        <w:gridCol w:w="32"/>
        <w:gridCol w:w="567"/>
        <w:gridCol w:w="1651"/>
        <w:gridCol w:w="591"/>
        <w:gridCol w:w="1479"/>
        <w:gridCol w:w="990"/>
      </w:tblGrid>
      <w:tr w:rsidR="00733BAE" w:rsidRPr="00C4385C" w14:paraId="4013AFE0" w14:textId="77777777" w:rsidTr="00733BAE">
        <w:tc>
          <w:tcPr>
            <w:tcW w:w="4079" w:type="dxa"/>
            <w:gridSpan w:val="3"/>
          </w:tcPr>
          <w:p w14:paraId="2A383B21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310" w:type="dxa"/>
            <w:gridSpan w:val="6"/>
          </w:tcPr>
          <w:p w14:paraId="4A412420" w14:textId="7A6638EB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DE0765">
              <w:rPr>
                <w:rFonts w:ascii="Times New Roman" w:hAnsi="Times New Roman"/>
                <w:b/>
                <w:lang w:val="ro-RO"/>
              </w:rPr>
              <w:t>Metodica predării handbalului în școală în invățamântul liceal și universita</w:t>
            </w:r>
            <w:r>
              <w:rPr>
                <w:rFonts w:ascii="Times New Roman" w:hAnsi="Times New Roman"/>
                <w:b/>
                <w:lang w:val="ro-RO"/>
              </w:rPr>
              <w:t>r</w:t>
            </w:r>
          </w:p>
        </w:tc>
      </w:tr>
      <w:tr w:rsidR="00733BAE" w:rsidRPr="00C4385C" w14:paraId="4A61B8F8" w14:textId="77777777" w:rsidTr="00733BAE">
        <w:tc>
          <w:tcPr>
            <w:tcW w:w="4079" w:type="dxa"/>
            <w:gridSpan w:val="3"/>
          </w:tcPr>
          <w:p w14:paraId="4E4EEC75" w14:textId="73DF2536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310" w:type="dxa"/>
            <w:gridSpan w:val="6"/>
          </w:tcPr>
          <w:p w14:paraId="44D2144D" w14:textId="2510F3EA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conf. univ. dr. Eugen Bota</w:t>
            </w:r>
          </w:p>
        </w:tc>
      </w:tr>
      <w:tr w:rsidR="00733BAE" w:rsidRPr="00C4385C" w14:paraId="18E3C119" w14:textId="77777777" w:rsidTr="00733BAE">
        <w:tc>
          <w:tcPr>
            <w:tcW w:w="4079" w:type="dxa"/>
            <w:gridSpan w:val="3"/>
          </w:tcPr>
          <w:p w14:paraId="2201EA9F" w14:textId="67BBE6E9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310" w:type="dxa"/>
            <w:gridSpan w:val="6"/>
          </w:tcPr>
          <w:p w14:paraId="3E929826" w14:textId="166A0F02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conf. univ. dr. Eugen Bota</w:t>
            </w:r>
          </w:p>
        </w:tc>
      </w:tr>
      <w:tr w:rsidR="00733BAE" w:rsidRPr="00C4385C" w14:paraId="2D85BC83" w14:textId="77777777" w:rsidTr="00733BAE">
        <w:tc>
          <w:tcPr>
            <w:tcW w:w="1843" w:type="dxa"/>
          </w:tcPr>
          <w:p w14:paraId="7473A702" w14:textId="77777777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57DD6F9C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733BAE" w:rsidRPr="00C4385C" w:rsidRDefault="00733BAE" w:rsidP="00733BAE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50F918E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733BAE" w:rsidRPr="00C4385C" w:rsidRDefault="00733BAE" w:rsidP="00733BAE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22997AA" w:rsidR="00733BAE" w:rsidRPr="00C4385C" w:rsidRDefault="000E10C7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479" w:type="dxa"/>
          </w:tcPr>
          <w:p w14:paraId="7C0DE4CB" w14:textId="77777777" w:rsidR="00733BAE" w:rsidRPr="00C4385C" w:rsidRDefault="00733BAE" w:rsidP="00733BAE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990" w:type="dxa"/>
          </w:tcPr>
          <w:p w14:paraId="3C0F2EDE" w14:textId="6F1B421B" w:rsidR="00733BAE" w:rsidRPr="00C4385C" w:rsidRDefault="00733BAE" w:rsidP="00733B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PP/SS DOPP/DDT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88844EC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2EC8F850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EEAE216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6FAF003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2D76D83B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1345D8B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2F5DB2B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5267EA4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0D524CF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2BF1DAC3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1DA4941" w:rsidR="00E0255D" w:rsidRPr="00C4385C" w:rsidRDefault="001B27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583D5970" w:rsidR="00E0255D" w:rsidRPr="00C4385C" w:rsidRDefault="001B27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13D064A3" w:rsidR="00E0255D" w:rsidRPr="00C4385C" w:rsidRDefault="001B27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47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018A4CBB" w:rsidR="00E0255D" w:rsidRPr="00C4385C" w:rsidRDefault="001B27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7DF7FB6" w:rsidR="00E0255D" w:rsidRPr="00C4385C" w:rsidRDefault="00733B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266A717E" w:rsidR="00E0255D" w:rsidRPr="00C4385C" w:rsidRDefault="00733BAE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Efectuarea și promovarea cursului de handbal din anul precedent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906D768" w:rsidR="00E0255D" w:rsidRPr="00C4385C" w:rsidRDefault="00733BAE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Cunoștiințe aprofundate teoretice și deprinderi practice din: TMEFS,TAS,Handbal, Fiziologie.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12DAC901" w:rsidR="00E0255D" w:rsidRPr="00C4385C" w:rsidRDefault="00733BAE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Prezenţă facultativă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59CB651F" w:rsidR="00802D13" w:rsidRPr="00C4385C" w:rsidRDefault="00733BAE" w:rsidP="00802D1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Prezenţă obligatorie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AF533D6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 xml:space="preserve">Cunoașterea elevilor și a modului în care învață aceștia; </w:t>
            </w:r>
          </w:p>
          <w:p w14:paraId="04230ADC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 xml:space="preserve">Cunoașterea conținutului științific din domeniul educției fizice și a modului de predare al acestuia; </w:t>
            </w:r>
          </w:p>
          <w:p w14:paraId="33F1276A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>Implementarea unor acțiuni instructiv – educative ce determină învățarea, formarea și/sau dezvoltarea eficientă a cunoștințelor, abilităților și atitudinilor specifice domeniului științific Știința sportului și educației fizice;</w:t>
            </w:r>
          </w:p>
          <w:p w14:paraId="29998D3D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>Crearea unor medii de învățare favorabile învățării eficiente, sigure și stabile;</w:t>
            </w:r>
          </w:p>
          <w:p w14:paraId="3C8FE138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 xml:space="preserve">Elaborarea și comunicarea de feedback și rapoarte de evaluare despre progresul în învățare al elevilor pe baza unor demersuri de evaluare fundamentate științific; </w:t>
            </w:r>
          </w:p>
          <w:p w14:paraId="6566A134" w14:textId="77777777" w:rsidR="00760B2E" w:rsidRPr="00760B2E" w:rsidRDefault="00733BAE" w:rsidP="00760B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760B2E">
              <w:rPr>
                <w:rFonts w:asciiTheme="minorHAnsi" w:hAnsiTheme="minorHAnsi" w:cstheme="minorHAnsi"/>
              </w:rPr>
              <w:t>Implicarea activă în învățarea profesională specifică profesiei de cadru didactic specializarea Educție fizică și sportivă;</w:t>
            </w:r>
          </w:p>
          <w:p w14:paraId="489E27CA" w14:textId="696511BE" w:rsidR="00E0255D" w:rsidRPr="00733BAE" w:rsidRDefault="00733BAE" w:rsidP="00760B2E">
            <w:pPr>
              <w:pStyle w:val="ListParagraph"/>
              <w:numPr>
                <w:ilvl w:val="0"/>
                <w:numId w:val="28"/>
              </w:numPr>
            </w:pPr>
            <w:r w:rsidRPr="00760B2E">
              <w:rPr>
                <w:rFonts w:asciiTheme="minorHAnsi" w:hAnsiTheme="minorHAnsi" w:cstheme="minorHAnsi"/>
              </w:rPr>
              <w:t>Colaborarea cu colegii, părinții/tutori legali și diverși actori din comunitate în interesul învățământului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C7D253C" w14:textId="77777777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Aplicarea celor mai eficiente metode și mijloace în urma raționalizării didactice.</w:t>
            </w:r>
          </w:p>
          <w:p w14:paraId="5D35BCBE" w14:textId="77777777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Adaptarea creativă și inovatoare a metodelor și mijloacelor educației fizice la permanentă evoluție din domeniu. </w:t>
            </w:r>
          </w:p>
          <w:p w14:paraId="6EE44DE2" w14:textId="77777777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Crearea unei baze motrice abundente cu scop de transfer interdisciplinar care să permită asimilarea deprinderilor specifice mai multor ramuri de sport.</w:t>
            </w:r>
          </w:p>
          <w:p w14:paraId="3EA1CC05" w14:textId="77777777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Rezolvarea problemelor didactice prin transferul deprinderilor specifice diferitelor ramuri de sport. </w:t>
            </w:r>
          </w:p>
          <w:p w14:paraId="64CB2948" w14:textId="77777777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Capacitatea de a explica prin analiză și generalizare a componentelor procesului de practicare a exercițiului fizic. </w:t>
            </w:r>
          </w:p>
          <w:p w14:paraId="254BF739" w14:textId="36A4A142" w:rsidR="00010482" w:rsidRPr="00010482" w:rsidRDefault="00010482" w:rsidP="00010482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hAnsi="Calibri" w:cs="Calibri"/>
              </w:rPr>
            </w:pPr>
            <w:r w:rsidRPr="00010482">
              <w:rPr>
                <w:rFonts w:ascii="Calibri" w:hAnsi="Calibri" w:cs="Calibri"/>
              </w:rPr>
              <w:t>Capacitatea de a proiecta sisteme operaționale în urma analizei și interpretării evoluției școlare a elevilor.</w:t>
            </w:r>
          </w:p>
          <w:p w14:paraId="26A3295C" w14:textId="5AB0F1D0" w:rsidR="00E0255D" w:rsidRPr="00C4385C" w:rsidRDefault="00E0255D" w:rsidP="000104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8D47205" w14:textId="77777777" w:rsidR="00010482" w:rsidRPr="00C13710" w:rsidRDefault="00010482" w:rsidP="00010482">
            <w:pPr>
              <w:pStyle w:val="ListParagraph"/>
              <w:numPr>
                <w:ilvl w:val="0"/>
                <w:numId w:val="36"/>
              </w:numPr>
              <w:spacing w:before="240"/>
              <w:jc w:val="both"/>
              <w:textAlignment w:val="baseline"/>
              <w:rPr>
                <w:rFonts w:ascii="Calibri" w:hAnsi="Calibri" w:cs="Calibri"/>
              </w:rPr>
            </w:pPr>
            <w:r w:rsidRPr="00C13710">
              <w:rPr>
                <w:rFonts w:ascii="Calibri" w:hAnsi="Calibri" w:cs="Calibri"/>
              </w:rPr>
              <w:t>Cunoștințe avansate în domeniu fundamental Știința Sportului și Educației Fizice, care să implice înțelegerea critică a teoriilor și principiilor.</w:t>
            </w:r>
          </w:p>
          <w:p w14:paraId="41076630" w14:textId="77777777" w:rsidR="00010482" w:rsidRPr="00C13710" w:rsidRDefault="00010482" w:rsidP="00010482">
            <w:pPr>
              <w:pStyle w:val="ListParagraph"/>
              <w:numPr>
                <w:ilvl w:val="0"/>
                <w:numId w:val="36"/>
              </w:numPr>
              <w:spacing w:before="240"/>
              <w:jc w:val="both"/>
              <w:textAlignment w:val="baseline"/>
              <w:rPr>
                <w:rFonts w:ascii="Calibri" w:hAnsi="Calibri" w:cs="Calibri"/>
              </w:rPr>
            </w:pPr>
            <w:r w:rsidRPr="00C13710">
              <w:rPr>
                <w:rFonts w:ascii="Calibri" w:hAnsi="Calibri" w:cs="Calibri"/>
              </w:rPr>
              <w:t>Aptitudini avansate, care denotă control și inovare, necesare pentru a rezolva probleme complexe și imprevizibile în domeniul de licență Educație fizică și sportivă. </w:t>
            </w:r>
          </w:p>
          <w:p w14:paraId="36804807" w14:textId="77777777" w:rsidR="00010482" w:rsidRPr="00C13710" w:rsidRDefault="00010482" w:rsidP="00010482">
            <w:pPr>
              <w:pStyle w:val="ListParagraph"/>
              <w:numPr>
                <w:ilvl w:val="0"/>
                <w:numId w:val="36"/>
              </w:numPr>
              <w:spacing w:before="240"/>
              <w:jc w:val="both"/>
              <w:textAlignment w:val="baseline"/>
              <w:rPr>
                <w:rFonts w:ascii="Calibri" w:hAnsi="Calibri" w:cs="Calibri"/>
              </w:rPr>
            </w:pPr>
            <w:r w:rsidRPr="00C13710">
              <w:rPr>
                <w:rFonts w:ascii="Calibri" w:hAnsi="Calibri" w:cs="Calibri"/>
              </w:rPr>
              <w:t>Gestionarea de activități sau proiecte profesionale complexe, prin asumarea responsabilității pentru luarea deciziilor în situații de muncă sau de studiu imprevizibile.</w:t>
            </w:r>
          </w:p>
          <w:p w14:paraId="1AFB7220" w14:textId="5B03A93C" w:rsidR="00010482" w:rsidRPr="00C13710" w:rsidRDefault="00010482" w:rsidP="00010482">
            <w:pPr>
              <w:pStyle w:val="ListParagraph"/>
              <w:numPr>
                <w:ilvl w:val="0"/>
                <w:numId w:val="36"/>
              </w:numPr>
              <w:spacing w:before="240"/>
              <w:jc w:val="both"/>
              <w:textAlignment w:val="baseline"/>
              <w:rPr>
                <w:rFonts w:ascii="Calibri" w:hAnsi="Calibri" w:cs="Calibri"/>
              </w:rPr>
            </w:pPr>
            <w:r w:rsidRPr="00C13710">
              <w:rPr>
                <w:rFonts w:ascii="Calibri" w:hAnsi="Calibri" w:cs="Calibri"/>
              </w:rPr>
              <w:t>Asumarea responsabilității pentru gestionarea dezvoltării profesionale a indivizilor și a grupurilor.</w:t>
            </w:r>
          </w:p>
          <w:p w14:paraId="78946F0F" w14:textId="77777777" w:rsidR="00C94D71" w:rsidRPr="00C4385C" w:rsidRDefault="00C94D71" w:rsidP="000104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2610"/>
        <w:gridCol w:w="1436"/>
      </w:tblGrid>
      <w:tr w:rsidR="00802D13" w:rsidRPr="00C4385C" w14:paraId="65C2680D" w14:textId="77777777" w:rsidTr="002D0A03">
        <w:tc>
          <w:tcPr>
            <w:tcW w:w="5339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26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1436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2D0A03" w:rsidRPr="00C4385C" w14:paraId="668108F7" w14:textId="77777777" w:rsidTr="002D0A03">
        <w:tc>
          <w:tcPr>
            <w:tcW w:w="5339" w:type="dxa"/>
            <w:shd w:val="clear" w:color="auto" w:fill="auto"/>
          </w:tcPr>
          <w:p w14:paraId="7ABBE449" w14:textId="3D66A7C4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Principiile si metodele de invatare; JOCUL-tehnica si tactica jocului</w:t>
            </w:r>
          </w:p>
        </w:tc>
        <w:tc>
          <w:tcPr>
            <w:tcW w:w="2610" w:type="dxa"/>
            <w:shd w:val="clear" w:color="auto" w:fill="auto"/>
          </w:tcPr>
          <w:p w14:paraId="1531B178" w14:textId="263ECEB1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</w:t>
            </w:r>
          </w:p>
        </w:tc>
        <w:tc>
          <w:tcPr>
            <w:tcW w:w="1436" w:type="dxa"/>
            <w:shd w:val="clear" w:color="auto" w:fill="auto"/>
          </w:tcPr>
          <w:p w14:paraId="2E720044" w14:textId="528C1086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67C8F17B" w14:textId="77777777" w:rsidTr="002D0A03">
        <w:tc>
          <w:tcPr>
            <w:tcW w:w="5339" w:type="dxa"/>
            <w:shd w:val="clear" w:color="auto" w:fill="auto"/>
          </w:tcPr>
          <w:p w14:paraId="1FE7055E" w14:textId="6262D5AB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Planificarea; structura lectiei de educatie fizica si a lectiei de antrenament</w:t>
            </w:r>
          </w:p>
        </w:tc>
        <w:tc>
          <w:tcPr>
            <w:tcW w:w="2610" w:type="dxa"/>
            <w:shd w:val="clear" w:color="auto" w:fill="auto"/>
          </w:tcPr>
          <w:p w14:paraId="7CC5BAD7" w14:textId="04ABFE08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489DC630" w14:textId="553D2483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1B4ADFAE" w14:textId="77777777" w:rsidTr="002D0A03">
        <w:tc>
          <w:tcPr>
            <w:tcW w:w="5339" w:type="dxa"/>
            <w:shd w:val="clear" w:color="auto" w:fill="auto"/>
          </w:tcPr>
          <w:p w14:paraId="5D3A16AB" w14:textId="25AEAADB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Predarea handbalului la un liceu</w:t>
            </w:r>
            <w:r w:rsidRPr="00D05404">
              <w:t xml:space="preserve"> care are o baza materiala corespunzatoare.</w:t>
            </w:r>
          </w:p>
        </w:tc>
        <w:tc>
          <w:tcPr>
            <w:tcW w:w="2610" w:type="dxa"/>
            <w:shd w:val="clear" w:color="auto" w:fill="auto"/>
          </w:tcPr>
          <w:p w14:paraId="18847783" w14:textId="38DD514D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2CE9AAD1" w14:textId="1D84C43A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1CAB9793" w14:textId="77777777" w:rsidTr="002D0A03">
        <w:tc>
          <w:tcPr>
            <w:tcW w:w="5339" w:type="dxa"/>
            <w:shd w:val="clear" w:color="auto" w:fill="auto"/>
          </w:tcPr>
          <w:p w14:paraId="7B79066A" w14:textId="0968A2F7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Predarea handbalului la un liceu</w:t>
            </w:r>
            <w:r w:rsidRPr="00D05404">
              <w:t xml:space="preserve"> care nu are o baza materiala corespunzatoare</w:t>
            </w:r>
          </w:p>
        </w:tc>
        <w:tc>
          <w:tcPr>
            <w:tcW w:w="2610" w:type="dxa"/>
            <w:shd w:val="clear" w:color="auto" w:fill="auto"/>
          </w:tcPr>
          <w:p w14:paraId="6CF80B3D" w14:textId="0E40928F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02D41162" w14:textId="5E432D99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699AFB18" w14:textId="77777777" w:rsidTr="002D0A03">
        <w:tc>
          <w:tcPr>
            <w:tcW w:w="5339" w:type="dxa"/>
            <w:shd w:val="clear" w:color="auto" w:fill="auto"/>
          </w:tcPr>
          <w:p w14:paraId="09A9C509" w14:textId="52392285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Modelul de joc pentru ciclul liceal. Planificarea-model de joc pentru clasa a-IXa, a-Xa</w:t>
            </w:r>
          </w:p>
        </w:tc>
        <w:tc>
          <w:tcPr>
            <w:tcW w:w="2610" w:type="dxa"/>
            <w:shd w:val="clear" w:color="auto" w:fill="auto"/>
          </w:tcPr>
          <w:p w14:paraId="50F8A889" w14:textId="74EE1D48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6E66676F" w14:textId="6DE6529B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5CF22CF0" w14:textId="77777777" w:rsidTr="002D0A03">
        <w:tc>
          <w:tcPr>
            <w:tcW w:w="5339" w:type="dxa"/>
            <w:shd w:val="clear" w:color="auto" w:fill="auto"/>
          </w:tcPr>
          <w:p w14:paraId="2A8C1E58" w14:textId="2C9B10E1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 xml:space="preserve">Modelul de joc pentru ciclul liceal. Planificarea-model </w:t>
            </w:r>
            <w:r>
              <w:t>de joc pentru clasa</w:t>
            </w:r>
            <w:r w:rsidRPr="00D05404">
              <w:t xml:space="preserve"> a-XIa,a- XIIa.</w:t>
            </w:r>
          </w:p>
        </w:tc>
        <w:tc>
          <w:tcPr>
            <w:tcW w:w="2610" w:type="dxa"/>
            <w:shd w:val="clear" w:color="auto" w:fill="auto"/>
          </w:tcPr>
          <w:p w14:paraId="5C74E10C" w14:textId="53E341CF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0AEA635A" w14:textId="50607345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2D3E450C" w14:textId="77777777" w:rsidTr="002D0A03">
        <w:tc>
          <w:tcPr>
            <w:tcW w:w="5339" w:type="dxa"/>
            <w:shd w:val="clear" w:color="auto" w:fill="auto"/>
          </w:tcPr>
          <w:p w14:paraId="7FF80C07" w14:textId="1F330C70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Managementul unui campionat/turneu de handbal în unitr-o unitate de învățamânt</w:t>
            </w:r>
          </w:p>
        </w:tc>
        <w:tc>
          <w:tcPr>
            <w:tcW w:w="2610" w:type="dxa"/>
            <w:shd w:val="clear" w:color="auto" w:fill="auto"/>
          </w:tcPr>
          <w:p w14:paraId="69F25603" w14:textId="0470ED86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404">
              <w:t>Prelegerea-dezbaterea</w:t>
            </w:r>
          </w:p>
        </w:tc>
        <w:tc>
          <w:tcPr>
            <w:tcW w:w="1436" w:type="dxa"/>
            <w:shd w:val="clear" w:color="auto" w:fill="auto"/>
          </w:tcPr>
          <w:p w14:paraId="10DA9978" w14:textId="7B54D012" w:rsidR="002D0A03" w:rsidRPr="002644F8" w:rsidRDefault="002D0A03" w:rsidP="002D0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ore</w:t>
            </w:r>
          </w:p>
        </w:tc>
      </w:tr>
      <w:tr w:rsidR="002D0A03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2D95866" w14:textId="77777777" w:rsidR="002D0A03" w:rsidRDefault="002D0A03" w:rsidP="002D0A03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472137F7" w14:textId="77777777" w:rsidR="002D0A03" w:rsidRPr="001401C4" w:rsidRDefault="002D0A03" w:rsidP="002D0A03">
            <w:pPr>
              <w:pStyle w:val="ListParagraph"/>
              <w:numPr>
                <w:ilvl w:val="0"/>
                <w:numId w:val="32"/>
              </w:numPr>
            </w:pPr>
            <w:r w:rsidRPr="001401C4">
              <w:t xml:space="preserve">HELL Otto, VOICU Sorinel,  1994, </w:t>
            </w:r>
            <w:r w:rsidRPr="001401C4">
              <w:rPr>
                <w:i/>
              </w:rPr>
              <w:t xml:space="preserve">Teoria şi metodica handbalului, </w:t>
            </w:r>
            <w:r w:rsidRPr="001401C4">
              <w:t>Lito. U.V.Timişoara;</w:t>
            </w:r>
          </w:p>
          <w:p w14:paraId="606CE2AF" w14:textId="77777777" w:rsidR="002D0A03" w:rsidRPr="001401C4" w:rsidRDefault="002D0A03" w:rsidP="002D0A03">
            <w:pPr>
              <w:pStyle w:val="ListParagraph"/>
              <w:numPr>
                <w:ilvl w:val="0"/>
                <w:numId w:val="32"/>
              </w:numPr>
            </w:pPr>
            <w:r w:rsidRPr="001401C4">
              <w:t xml:space="preserve">VOICU, S., 1996, </w:t>
            </w:r>
            <w:r w:rsidRPr="001401C4">
              <w:rPr>
                <w:i/>
                <w:lang w:val="it-IT"/>
              </w:rPr>
              <w:t>Handball – Iniţiere şi Strategie</w:t>
            </w:r>
            <w:r w:rsidRPr="001401C4">
              <w:rPr>
                <w:lang w:val="it-IT"/>
              </w:rPr>
              <w:t>, . Editura Hellicon, Timişoara;</w:t>
            </w:r>
          </w:p>
          <w:p w14:paraId="4C413940" w14:textId="77777777" w:rsidR="002D0A03" w:rsidRPr="001401C4" w:rsidRDefault="002D0A03" w:rsidP="002D0A03">
            <w:pPr>
              <w:pStyle w:val="ListParagraph"/>
              <w:numPr>
                <w:ilvl w:val="0"/>
                <w:numId w:val="32"/>
              </w:numPr>
            </w:pPr>
            <w:r w:rsidRPr="001401C4">
              <w:rPr>
                <w:lang w:val="fr-FR"/>
              </w:rPr>
              <w:t xml:space="preserve">VOICU, S., 1994, </w:t>
            </w:r>
            <w:r w:rsidRPr="001401C4">
              <w:rPr>
                <w:i/>
                <w:lang w:val="it-IT"/>
              </w:rPr>
              <w:t>Teoria şi Metodica Handbalului</w:t>
            </w:r>
            <w:r w:rsidRPr="001401C4">
              <w:rPr>
                <w:lang w:val="it-IT"/>
              </w:rPr>
              <w:t>, Editura Universităţii de Vest, Timişoara;</w:t>
            </w:r>
          </w:p>
          <w:p w14:paraId="7D3E38BE" w14:textId="77777777" w:rsidR="002D0A03" w:rsidRPr="001401C4" w:rsidRDefault="002D0A03" w:rsidP="002D0A03">
            <w:pPr>
              <w:pStyle w:val="ListParagraph"/>
              <w:numPr>
                <w:ilvl w:val="0"/>
                <w:numId w:val="32"/>
              </w:numPr>
            </w:pPr>
            <w:r w:rsidRPr="001401C4">
              <w:t xml:space="preserve">GHERMĂNESCU, Ioan, KUNST, 1983, </w:t>
            </w:r>
            <w:r w:rsidRPr="001401C4">
              <w:rPr>
                <w:i/>
              </w:rPr>
              <w:t xml:space="preserve">Teoria şi metodica handbalului, </w:t>
            </w:r>
            <w:r w:rsidRPr="001401C4">
              <w:t>Editura Didactică şi Pedagogică Bucureşti;</w:t>
            </w:r>
          </w:p>
          <w:p w14:paraId="5713D1D3" w14:textId="77777777" w:rsidR="002D0A03" w:rsidRPr="001401C4" w:rsidRDefault="002D0A03" w:rsidP="002D0A03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b/>
                <w:lang w:val="ro-RO"/>
              </w:rPr>
            </w:pPr>
            <w:r w:rsidRPr="001401C4">
              <w:rPr>
                <w:rFonts w:ascii="Times New Roman" w:hAnsi="Times New Roman"/>
                <w:lang w:val="ro-RO" w:eastAsia="ro-RO"/>
              </w:rPr>
              <w:t>BOMPA, T., 2003, Performanța în jocurile sportive, Editura Ex Ponto, București.</w:t>
            </w:r>
          </w:p>
          <w:p w14:paraId="107DB02C" w14:textId="77777777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0A03" w:rsidRPr="00C4385C" w14:paraId="7C5F1B96" w14:textId="77777777" w:rsidTr="002D0A03">
        <w:tc>
          <w:tcPr>
            <w:tcW w:w="5339" w:type="dxa"/>
            <w:shd w:val="clear" w:color="auto" w:fill="auto"/>
          </w:tcPr>
          <w:p w14:paraId="0CA282A9" w14:textId="1809AB2B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610" w:type="dxa"/>
            <w:shd w:val="clear" w:color="auto" w:fill="auto"/>
          </w:tcPr>
          <w:p w14:paraId="517B4358" w14:textId="0C9FBF1E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1436" w:type="dxa"/>
            <w:shd w:val="clear" w:color="auto" w:fill="auto"/>
          </w:tcPr>
          <w:p w14:paraId="1DE1D96E" w14:textId="14B2FBD2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2D0A03" w:rsidRPr="00C4385C" w14:paraId="04894FAF" w14:textId="77777777" w:rsidTr="002D0A03">
        <w:tc>
          <w:tcPr>
            <w:tcW w:w="5339" w:type="dxa"/>
            <w:shd w:val="clear" w:color="auto" w:fill="auto"/>
          </w:tcPr>
          <w:p w14:paraId="5DEFB08A" w14:textId="18E1BEA6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fr-FR" w:eastAsia="ro-RO"/>
              </w:rPr>
              <w:t>Elemente-procedee tehnice de atac ; Elemente-procedee tehnice de apărare</w:t>
            </w:r>
          </w:p>
        </w:tc>
        <w:tc>
          <w:tcPr>
            <w:tcW w:w="2610" w:type="dxa"/>
            <w:shd w:val="clear" w:color="auto" w:fill="auto"/>
          </w:tcPr>
          <w:p w14:paraId="4F5484C9" w14:textId="275BA851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7876E703" w14:textId="0255063E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16252018" w14:textId="77777777" w:rsidTr="002D0A03">
        <w:tc>
          <w:tcPr>
            <w:tcW w:w="5339" w:type="dxa"/>
            <w:shd w:val="clear" w:color="auto" w:fill="auto"/>
          </w:tcPr>
          <w:p w14:paraId="0A64D823" w14:textId="12DD31B2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fr-FR" w:eastAsia="ro-RO"/>
              </w:rPr>
              <w:t xml:space="preserve">Modelul de joc pe clase; </w:t>
            </w:r>
            <w:r w:rsidRPr="00317EC3">
              <w:rPr>
                <w:rFonts w:ascii="Times New Roman" w:hAnsi="Times New Roman"/>
                <w:lang w:val="it-IT" w:eastAsia="ro-RO"/>
              </w:rPr>
              <w:t>Conţinutul modelului de joc pe clasele din ciclul gimnazial</w:t>
            </w:r>
          </w:p>
        </w:tc>
        <w:tc>
          <w:tcPr>
            <w:tcW w:w="2610" w:type="dxa"/>
            <w:shd w:val="clear" w:color="auto" w:fill="auto"/>
          </w:tcPr>
          <w:p w14:paraId="59C4804B" w14:textId="4AC843D8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627AA552" w14:textId="7FDF9F90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04E6895E" w14:textId="77777777" w:rsidTr="002D0A03">
        <w:tc>
          <w:tcPr>
            <w:tcW w:w="5339" w:type="dxa"/>
            <w:shd w:val="clear" w:color="auto" w:fill="auto"/>
          </w:tcPr>
          <w:p w14:paraId="3B279AB8" w14:textId="40F95F4F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fr-FR" w:eastAsia="ro-RO"/>
              </w:rPr>
              <w:t xml:space="preserve">Modelul de joc pe clase; </w:t>
            </w:r>
            <w:r w:rsidRPr="00317EC3">
              <w:rPr>
                <w:rFonts w:ascii="Times New Roman" w:hAnsi="Times New Roman"/>
                <w:lang w:val="it-IT" w:eastAsia="ro-RO"/>
              </w:rPr>
              <w:t>Conţinutul modelului de joc pe clasele din ciclul liceal</w:t>
            </w:r>
          </w:p>
        </w:tc>
        <w:tc>
          <w:tcPr>
            <w:tcW w:w="2610" w:type="dxa"/>
            <w:shd w:val="clear" w:color="auto" w:fill="auto"/>
          </w:tcPr>
          <w:p w14:paraId="79674F8B" w14:textId="39CA2740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0B638B60" w14:textId="1B509C04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320585C3" w14:textId="77777777" w:rsidTr="002D0A03">
        <w:tc>
          <w:tcPr>
            <w:tcW w:w="5339" w:type="dxa"/>
            <w:shd w:val="clear" w:color="auto" w:fill="auto"/>
          </w:tcPr>
          <w:p w14:paraId="753FA247" w14:textId="7E7E1027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ro-RO" w:eastAsia="ro-RO"/>
              </w:rPr>
              <w:lastRenderedPageBreak/>
              <w:t>Conceperea si intocmirea documentelor de planificare pe clase</w:t>
            </w:r>
          </w:p>
        </w:tc>
        <w:tc>
          <w:tcPr>
            <w:tcW w:w="2610" w:type="dxa"/>
            <w:shd w:val="clear" w:color="auto" w:fill="auto"/>
          </w:tcPr>
          <w:p w14:paraId="25416785" w14:textId="453EAC0B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592D182E" w14:textId="105AEFDA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56B364B4" w14:textId="77777777" w:rsidTr="002D0A03">
        <w:tc>
          <w:tcPr>
            <w:tcW w:w="5339" w:type="dxa"/>
            <w:shd w:val="clear" w:color="auto" w:fill="auto"/>
          </w:tcPr>
          <w:p w14:paraId="1D438035" w14:textId="0BB0271C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ro-RO" w:eastAsia="ro-RO"/>
              </w:rPr>
              <w:t>Conceperea si intocmirea unui model de joc</w:t>
            </w:r>
          </w:p>
        </w:tc>
        <w:tc>
          <w:tcPr>
            <w:tcW w:w="2610" w:type="dxa"/>
            <w:shd w:val="clear" w:color="auto" w:fill="auto"/>
          </w:tcPr>
          <w:p w14:paraId="419A2E52" w14:textId="7FD91763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52EFDB0D" w14:textId="46633656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18DD56B5" w14:textId="77777777" w:rsidTr="002D0A03">
        <w:tc>
          <w:tcPr>
            <w:tcW w:w="5339" w:type="dxa"/>
            <w:shd w:val="clear" w:color="auto" w:fill="auto"/>
          </w:tcPr>
          <w:p w14:paraId="03C669FA" w14:textId="6728675E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7EC3">
              <w:rPr>
                <w:rFonts w:ascii="Times New Roman" w:hAnsi="Times New Roman"/>
                <w:lang w:val="ro-RO" w:eastAsia="ro-RO"/>
              </w:rPr>
              <w:t>Dinamica efortului in lectia de educatie fizica-antrenament</w:t>
            </w:r>
          </w:p>
        </w:tc>
        <w:tc>
          <w:tcPr>
            <w:tcW w:w="2610" w:type="dxa"/>
            <w:shd w:val="clear" w:color="auto" w:fill="auto"/>
          </w:tcPr>
          <w:p w14:paraId="6DDC5DAE" w14:textId="14127118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3A02CF74" w14:textId="2289676F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6EE15810" w14:textId="77777777" w:rsidTr="002D0A03">
        <w:tc>
          <w:tcPr>
            <w:tcW w:w="5339" w:type="dxa"/>
            <w:shd w:val="clear" w:color="auto" w:fill="auto"/>
          </w:tcPr>
          <w:p w14:paraId="4821574D" w14:textId="0C51CC44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Managementul unei echipe de elevi pe durata unui campionat/turneu de handbal </w:t>
            </w:r>
          </w:p>
        </w:tc>
        <w:tc>
          <w:tcPr>
            <w:tcW w:w="2610" w:type="dxa"/>
            <w:shd w:val="clear" w:color="auto" w:fill="auto"/>
          </w:tcPr>
          <w:p w14:paraId="421F0302" w14:textId="3916165C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lang w:val="ro-RO"/>
              </w:rPr>
              <w:t>Explicație, demonstrație, problematizarea, exersarea</w:t>
            </w:r>
          </w:p>
        </w:tc>
        <w:tc>
          <w:tcPr>
            <w:tcW w:w="1436" w:type="dxa"/>
            <w:shd w:val="clear" w:color="auto" w:fill="auto"/>
          </w:tcPr>
          <w:p w14:paraId="3AC33BFE" w14:textId="1F64901B" w:rsidR="002D0A03" w:rsidRPr="002644F8" w:rsidRDefault="002D0A03" w:rsidP="002D0A0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7EC3">
              <w:rPr>
                <w:rFonts w:ascii="Times New Roman" w:hAnsi="Times New Roman"/>
                <w:b/>
                <w:lang w:val="ro-RO"/>
              </w:rPr>
              <w:t>2 ore</w:t>
            </w:r>
          </w:p>
        </w:tc>
      </w:tr>
      <w:tr w:rsidR="002D0A03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39A07B0A" w14:textId="77777777" w:rsidR="002D0A03" w:rsidRDefault="002D0A03" w:rsidP="002D0A03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C9D0E51" w14:textId="77777777" w:rsidR="002D0A03" w:rsidRPr="0041692B" w:rsidRDefault="002D0A03" w:rsidP="002D0A03">
            <w:pPr>
              <w:pStyle w:val="ListParagraph"/>
              <w:numPr>
                <w:ilvl w:val="0"/>
                <w:numId w:val="33"/>
              </w:numPr>
            </w:pPr>
            <w:r w:rsidRPr="0041692B">
              <w:t xml:space="preserve">HELL Otto, VOICU Sorinel,  1994, </w:t>
            </w:r>
            <w:r w:rsidRPr="0041692B">
              <w:rPr>
                <w:i/>
              </w:rPr>
              <w:t xml:space="preserve">Teoria şi metodica handbalului, </w:t>
            </w:r>
            <w:r w:rsidRPr="0041692B">
              <w:t>Lito. U.V.Timişoara;</w:t>
            </w:r>
          </w:p>
          <w:p w14:paraId="103B118B" w14:textId="77777777" w:rsidR="002D0A03" w:rsidRPr="0041692B" w:rsidRDefault="002D0A03" w:rsidP="002D0A03">
            <w:pPr>
              <w:pStyle w:val="ListParagraph"/>
              <w:numPr>
                <w:ilvl w:val="0"/>
                <w:numId w:val="33"/>
              </w:numPr>
            </w:pPr>
            <w:r w:rsidRPr="0041692B">
              <w:t xml:space="preserve">VOICU, S., 1996, </w:t>
            </w:r>
            <w:r w:rsidRPr="0041692B">
              <w:rPr>
                <w:i/>
                <w:lang w:val="it-IT"/>
              </w:rPr>
              <w:t>Handball – Iniţiere şi Strategie</w:t>
            </w:r>
            <w:r w:rsidRPr="0041692B">
              <w:rPr>
                <w:lang w:val="it-IT"/>
              </w:rPr>
              <w:t>, Editura Hellicon, Timişoara;</w:t>
            </w:r>
          </w:p>
          <w:p w14:paraId="451CCC59" w14:textId="77777777" w:rsidR="002D0A03" w:rsidRPr="0041692B" w:rsidRDefault="002D0A03" w:rsidP="002D0A03">
            <w:pPr>
              <w:pStyle w:val="ListParagraph"/>
              <w:numPr>
                <w:ilvl w:val="0"/>
                <w:numId w:val="33"/>
              </w:numPr>
            </w:pPr>
            <w:r w:rsidRPr="0041692B">
              <w:rPr>
                <w:lang w:val="fr-FR"/>
              </w:rPr>
              <w:t xml:space="preserve">VOICU, S., 1994, </w:t>
            </w:r>
            <w:r w:rsidRPr="0041692B">
              <w:rPr>
                <w:i/>
                <w:lang w:val="it-IT"/>
              </w:rPr>
              <w:t>Teoria şi Metodica Handbalului</w:t>
            </w:r>
            <w:r w:rsidRPr="0041692B">
              <w:rPr>
                <w:lang w:val="it-IT"/>
              </w:rPr>
              <w:t>, Editura Universităţii de Vest, Timişoara;</w:t>
            </w:r>
          </w:p>
          <w:p w14:paraId="3C099574" w14:textId="77777777" w:rsidR="008439DB" w:rsidRDefault="002D0A03" w:rsidP="008439DB">
            <w:pPr>
              <w:pStyle w:val="ListParagraph"/>
              <w:numPr>
                <w:ilvl w:val="0"/>
                <w:numId w:val="33"/>
              </w:numPr>
            </w:pPr>
            <w:r w:rsidRPr="0041692B">
              <w:t xml:space="preserve">GHERMĂNESCU, Ioan, KUNST, 1983, </w:t>
            </w:r>
            <w:r w:rsidRPr="0041692B">
              <w:rPr>
                <w:i/>
              </w:rPr>
              <w:t xml:space="preserve">Teoria şi metodica handbalului, </w:t>
            </w:r>
            <w:r w:rsidRPr="0041692B">
              <w:t>Editura Didactică şi Pedagogică Bucureşti;</w:t>
            </w:r>
          </w:p>
          <w:p w14:paraId="5E328A2F" w14:textId="1B5F8F4F" w:rsidR="002D0A03" w:rsidRPr="008439DB" w:rsidRDefault="002D0A03" w:rsidP="008439DB">
            <w:pPr>
              <w:pStyle w:val="ListParagraph"/>
              <w:numPr>
                <w:ilvl w:val="0"/>
                <w:numId w:val="33"/>
              </w:numPr>
            </w:pPr>
            <w:r w:rsidRPr="008439DB">
              <w:t>BOMPA, T., 2003, Performanța în jocurile sportive, Editura Ex Ponto, București.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77777777" w:rsidR="00E0255D" w:rsidRPr="00C4385C" w:rsidRDefault="00E0255D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0A03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77777777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2D0A03" w:rsidRPr="00C4385C" w:rsidRDefault="002D0A03" w:rsidP="002D0A03">
            <w:pPr>
              <w:rPr>
                <w:rFonts w:asciiTheme="minorHAnsi" w:hAnsiTheme="minorHAnsi" w:cstheme="minorHAnsi"/>
              </w:rPr>
            </w:pPr>
          </w:p>
          <w:p w14:paraId="4C213948" w14:textId="7E396215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57A8BD1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Examen teoretic</w:t>
            </w:r>
          </w:p>
        </w:tc>
        <w:tc>
          <w:tcPr>
            <w:tcW w:w="1695" w:type="dxa"/>
            <w:shd w:val="clear" w:color="auto" w:fill="auto"/>
          </w:tcPr>
          <w:p w14:paraId="4BF77FD9" w14:textId="7952BEEB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60%</w:t>
            </w:r>
          </w:p>
        </w:tc>
      </w:tr>
      <w:tr w:rsidR="002D0A03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77777777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0BD51678" w14:textId="4255DC44" w:rsidR="002D0A03" w:rsidRPr="00C4385C" w:rsidRDefault="008439DB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Examen practico-metodic</w:t>
            </w:r>
          </w:p>
        </w:tc>
        <w:tc>
          <w:tcPr>
            <w:tcW w:w="1695" w:type="dxa"/>
            <w:shd w:val="clear" w:color="auto" w:fill="auto"/>
          </w:tcPr>
          <w:p w14:paraId="0AA4073B" w14:textId="0B50CF4C" w:rsidR="002D0A03" w:rsidRPr="00C4385C" w:rsidRDefault="008439DB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40%</w:t>
            </w:r>
          </w:p>
        </w:tc>
      </w:tr>
      <w:tr w:rsidR="002D0A0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2D0A0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77777777" w:rsidR="002D0A03" w:rsidRPr="00C4385C" w:rsidRDefault="002D0A03" w:rsidP="002D0A0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DC0F9C0" w14:textId="4D87F451" w:rsidR="002D0A0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completării   </w:t>
      </w:r>
    </w:p>
    <w:p w14:paraId="2707918E" w14:textId="18040FBC" w:rsidR="00802D13" w:rsidRDefault="00FC6DD7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26</w:t>
      </w:r>
      <w:r w:rsidR="002D0A03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2D0A03">
        <w:rPr>
          <w:rFonts w:asciiTheme="minorHAnsi" w:eastAsia="Calibri" w:hAnsiTheme="minorHAnsi" w:cstheme="minorHAnsi"/>
        </w:rPr>
        <w:t>.202</w:t>
      </w:r>
      <w:r w:rsidR="001429C1">
        <w:rPr>
          <w:rFonts w:asciiTheme="minorHAnsi" w:eastAsia="Calibri" w:hAnsiTheme="minorHAnsi" w:cstheme="minorHAnsi"/>
        </w:rPr>
        <w:t>5</w:t>
      </w:r>
      <w:r w:rsidR="005F6BF6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Titular de disciplină</w:t>
      </w:r>
    </w:p>
    <w:p w14:paraId="02BBEA29" w14:textId="2637862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4BEC6814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4C5D2DC5" w14:textId="650256C3" w:rsidR="002D0A03" w:rsidRDefault="002D0A03" w:rsidP="00802D13">
      <w:pPr>
        <w:rPr>
          <w:rFonts w:asciiTheme="minorHAnsi" w:eastAsia="Calibri" w:hAnsiTheme="minorHAnsi" w:cstheme="minorHAnsi"/>
        </w:rPr>
      </w:pPr>
    </w:p>
    <w:p w14:paraId="16413C5A" w14:textId="51DD6E70" w:rsidR="002D0A03" w:rsidRDefault="002D0A03" w:rsidP="00802D13">
      <w:pPr>
        <w:rPr>
          <w:rFonts w:asciiTheme="minorHAnsi" w:eastAsia="Calibri" w:hAnsiTheme="minorHAnsi" w:cstheme="minorHAnsi"/>
        </w:rPr>
      </w:pPr>
    </w:p>
    <w:p w14:paraId="3F969A80" w14:textId="1C3A8F48" w:rsidR="002D0A03" w:rsidRDefault="002D0A03" w:rsidP="00802D13">
      <w:pPr>
        <w:rPr>
          <w:rFonts w:asciiTheme="minorHAnsi" w:eastAsia="Calibri" w:hAnsiTheme="minorHAnsi" w:cstheme="minorHAnsi"/>
        </w:rPr>
      </w:pPr>
    </w:p>
    <w:p w14:paraId="3696530B" w14:textId="01829538" w:rsidR="002D0A03" w:rsidRDefault="002D0A03" w:rsidP="00802D13">
      <w:pPr>
        <w:rPr>
          <w:rFonts w:asciiTheme="minorHAnsi" w:eastAsia="Calibri" w:hAnsiTheme="minorHAnsi" w:cstheme="minorHAnsi"/>
        </w:rPr>
      </w:pPr>
    </w:p>
    <w:p w14:paraId="56E49C17" w14:textId="38472ACD" w:rsidR="002D0A03" w:rsidRDefault="002D0A03" w:rsidP="00802D13">
      <w:pPr>
        <w:rPr>
          <w:rFonts w:asciiTheme="minorHAnsi" w:eastAsia="Calibri" w:hAnsiTheme="minorHAnsi" w:cstheme="minorHAnsi"/>
        </w:rPr>
      </w:pPr>
    </w:p>
    <w:p w14:paraId="34B88B64" w14:textId="26C84117" w:rsidR="008439DB" w:rsidRDefault="008439DB" w:rsidP="00802D13">
      <w:pPr>
        <w:rPr>
          <w:rFonts w:asciiTheme="minorHAnsi" w:eastAsia="Calibri" w:hAnsiTheme="minorHAnsi" w:cstheme="minorHAnsi"/>
        </w:rPr>
      </w:pPr>
    </w:p>
    <w:p w14:paraId="6B75C6F3" w14:textId="7B9C6339" w:rsidR="008439DB" w:rsidRPr="00802D13" w:rsidRDefault="008439DB" w:rsidP="00802D13">
      <w:pPr>
        <w:rPr>
          <w:rFonts w:asciiTheme="minorHAnsi" w:eastAsia="Calibri" w:hAnsiTheme="minorHAnsi" w:cstheme="minorHAnsi"/>
        </w:rPr>
      </w:pPr>
    </w:p>
    <w:sectPr w:rsidR="008439DB" w:rsidRPr="00802D13" w:rsidSect="00AE21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3C3C" w14:textId="77777777" w:rsidR="000C10E9" w:rsidRDefault="000C10E9" w:rsidP="003E226A">
      <w:r>
        <w:separator/>
      </w:r>
    </w:p>
  </w:endnote>
  <w:endnote w:type="continuationSeparator" w:id="0">
    <w:p w14:paraId="43DA9B30" w14:textId="77777777" w:rsidR="000C10E9" w:rsidRDefault="000C10E9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BF0E" w14:textId="77777777" w:rsidR="000C10E9" w:rsidRDefault="000C10E9" w:rsidP="003E226A">
      <w:r>
        <w:separator/>
      </w:r>
    </w:p>
  </w:footnote>
  <w:footnote w:type="continuationSeparator" w:id="0">
    <w:p w14:paraId="4722B123" w14:textId="77777777" w:rsidR="000C10E9" w:rsidRDefault="000C10E9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716A"/>
    <w:multiLevelType w:val="multilevel"/>
    <w:tmpl w:val="64DC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556B3F"/>
    <w:multiLevelType w:val="hybridMultilevel"/>
    <w:tmpl w:val="5FC2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508DC"/>
    <w:multiLevelType w:val="hybridMultilevel"/>
    <w:tmpl w:val="395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03F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4D76"/>
    <w:multiLevelType w:val="hybridMultilevel"/>
    <w:tmpl w:val="95DC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F3189"/>
    <w:multiLevelType w:val="multilevel"/>
    <w:tmpl w:val="18724CD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051F0"/>
    <w:multiLevelType w:val="hybridMultilevel"/>
    <w:tmpl w:val="95DC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5378">
    <w:abstractNumId w:val="26"/>
  </w:num>
  <w:num w:numId="2" w16cid:durableId="1728725186">
    <w:abstractNumId w:val="0"/>
  </w:num>
  <w:num w:numId="3" w16cid:durableId="1628925342">
    <w:abstractNumId w:val="13"/>
  </w:num>
  <w:num w:numId="4" w16cid:durableId="2141458673">
    <w:abstractNumId w:val="7"/>
  </w:num>
  <w:num w:numId="5" w16cid:durableId="86119581">
    <w:abstractNumId w:val="30"/>
  </w:num>
  <w:num w:numId="6" w16cid:durableId="10761423">
    <w:abstractNumId w:val="14"/>
  </w:num>
  <w:num w:numId="7" w16cid:durableId="1494570024">
    <w:abstractNumId w:val="8"/>
  </w:num>
  <w:num w:numId="8" w16cid:durableId="1542590472">
    <w:abstractNumId w:val="5"/>
  </w:num>
  <w:num w:numId="9" w16cid:durableId="1196502546">
    <w:abstractNumId w:val="21"/>
  </w:num>
  <w:num w:numId="10" w16cid:durableId="92820621">
    <w:abstractNumId w:val="19"/>
  </w:num>
  <w:num w:numId="11" w16cid:durableId="719548010">
    <w:abstractNumId w:val="16"/>
  </w:num>
  <w:num w:numId="12" w16cid:durableId="274991940">
    <w:abstractNumId w:val="11"/>
  </w:num>
  <w:num w:numId="13" w16cid:durableId="1843083838">
    <w:abstractNumId w:val="27"/>
  </w:num>
  <w:num w:numId="14" w16cid:durableId="125900902">
    <w:abstractNumId w:val="3"/>
  </w:num>
  <w:num w:numId="15" w16cid:durableId="1591505592">
    <w:abstractNumId w:val="12"/>
  </w:num>
  <w:num w:numId="16" w16cid:durableId="1153594970">
    <w:abstractNumId w:val="23"/>
  </w:num>
  <w:num w:numId="17" w16cid:durableId="1231774402">
    <w:abstractNumId w:val="32"/>
  </w:num>
  <w:num w:numId="18" w16cid:durableId="894658814">
    <w:abstractNumId w:val="9"/>
  </w:num>
  <w:num w:numId="19" w16cid:durableId="2077236908">
    <w:abstractNumId w:val="4"/>
  </w:num>
  <w:num w:numId="20" w16cid:durableId="32852146">
    <w:abstractNumId w:val="17"/>
  </w:num>
  <w:num w:numId="21" w16cid:durableId="1122655688">
    <w:abstractNumId w:val="25"/>
  </w:num>
  <w:num w:numId="22" w16cid:durableId="1168978869">
    <w:abstractNumId w:val="31"/>
  </w:num>
  <w:num w:numId="23" w16cid:durableId="959146829">
    <w:abstractNumId w:val="20"/>
  </w:num>
  <w:num w:numId="24" w16cid:durableId="210000895">
    <w:abstractNumId w:val="28"/>
  </w:num>
  <w:num w:numId="25" w16cid:durableId="719791996">
    <w:abstractNumId w:val="34"/>
  </w:num>
  <w:num w:numId="26" w16cid:durableId="1113207743">
    <w:abstractNumId w:val="2"/>
  </w:num>
  <w:num w:numId="27" w16cid:durableId="221138924">
    <w:abstractNumId w:val="22"/>
  </w:num>
  <w:num w:numId="28" w16cid:durableId="1867981532">
    <w:abstractNumId w:val="24"/>
  </w:num>
  <w:num w:numId="29" w16cid:durableId="1090467428">
    <w:abstractNumId w:val="6"/>
  </w:num>
  <w:num w:numId="30" w16cid:durableId="464273465">
    <w:abstractNumId w:val="1"/>
  </w:num>
  <w:num w:numId="31" w16cid:durableId="1138306412">
    <w:abstractNumId w:val="18"/>
  </w:num>
  <w:num w:numId="32" w16cid:durableId="12455353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53032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5514800">
    <w:abstractNumId w:val="33"/>
  </w:num>
  <w:num w:numId="35" w16cid:durableId="1778409685">
    <w:abstractNumId w:val="10"/>
  </w:num>
  <w:num w:numId="36" w16cid:durableId="160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0482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10E9"/>
    <w:rsid w:val="000C2457"/>
    <w:rsid w:val="000C5737"/>
    <w:rsid w:val="000C5DD6"/>
    <w:rsid w:val="000E10C7"/>
    <w:rsid w:val="000E1EC1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29C1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2767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0A0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06CD2"/>
    <w:rsid w:val="00711409"/>
    <w:rsid w:val="00713E4D"/>
    <w:rsid w:val="00725C1F"/>
    <w:rsid w:val="0072653D"/>
    <w:rsid w:val="00733BAE"/>
    <w:rsid w:val="00735E50"/>
    <w:rsid w:val="00752E1C"/>
    <w:rsid w:val="00760B2E"/>
    <w:rsid w:val="007668E1"/>
    <w:rsid w:val="007675A4"/>
    <w:rsid w:val="00775896"/>
    <w:rsid w:val="00783C4B"/>
    <w:rsid w:val="0078548B"/>
    <w:rsid w:val="00787E45"/>
    <w:rsid w:val="0079062A"/>
    <w:rsid w:val="00792DB3"/>
    <w:rsid w:val="007A3D0E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3CEA"/>
    <w:rsid w:val="0083113F"/>
    <w:rsid w:val="00831232"/>
    <w:rsid w:val="00834D02"/>
    <w:rsid w:val="0083539C"/>
    <w:rsid w:val="00840B6C"/>
    <w:rsid w:val="008439DB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9112C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AE21B2"/>
    <w:rsid w:val="00B0274C"/>
    <w:rsid w:val="00B02961"/>
    <w:rsid w:val="00B1090A"/>
    <w:rsid w:val="00B177A0"/>
    <w:rsid w:val="00B22AB8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13710"/>
    <w:rsid w:val="00C220D1"/>
    <w:rsid w:val="00C4385C"/>
    <w:rsid w:val="00C459AB"/>
    <w:rsid w:val="00C47DF9"/>
    <w:rsid w:val="00C54CE2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069"/>
    <w:rsid w:val="00D353C3"/>
    <w:rsid w:val="00D371EC"/>
    <w:rsid w:val="00D42360"/>
    <w:rsid w:val="00D425EF"/>
    <w:rsid w:val="00D47DAF"/>
    <w:rsid w:val="00D563C7"/>
    <w:rsid w:val="00D638FF"/>
    <w:rsid w:val="00D64A96"/>
    <w:rsid w:val="00D87273"/>
    <w:rsid w:val="00D91691"/>
    <w:rsid w:val="00D96DBF"/>
    <w:rsid w:val="00DA177E"/>
    <w:rsid w:val="00DA1DFF"/>
    <w:rsid w:val="00DB0E7F"/>
    <w:rsid w:val="00DB2EF3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5815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C6DD7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10</cp:revision>
  <cp:lastPrinted>2017-11-08T12:05:00Z</cp:lastPrinted>
  <dcterms:created xsi:type="dcterms:W3CDTF">2021-04-21T13:10:00Z</dcterms:created>
  <dcterms:modified xsi:type="dcterms:W3CDTF">2025-02-15T14:52:00Z</dcterms:modified>
</cp:coreProperties>
</file>