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7FE6F" w14:textId="77777777" w:rsidR="00B30606" w:rsidRDefault="00DD5251">
      <w:pPr>
        <w:jc w:val="center"/>
        <w:rPr>
          <w:rFonts w:asciiTheme="minorHAnsi" w:hAnsiTheme="minorHAnsi" w:cstheme="minorHAnsi"/>
          <w:b/>
          <w:sz w:val="20"/>
          <w:szCs w:val="20"/>
        </w:rPr>
      </w:pPr>
      <w:r>
        <w:rPr>
          <w:rFonts w:asciiTheme="minorHAnsi" w:hAnsiTheme="minorHAnsi" w:cstheme="minorHAnsi"/>
          <w:b/>
          <w:sz w:val="20"/>
          <w:szCs w:val="20"/>
        </w:rPr>
        <w:t>FIŞA DISCIPLINEI</w:t>
      </w:r>
    </w:p>
    <w:p w14:paraId="0FE8B4FB" w14:textId="77777777" w:rsidR="00B30606" w:rsidRDefault="00DD5251">
      <w:pPr>
        <w:pStyle w:val="ListParagraph"/>
        <w:numPr>
          <w:ilvl w:val="0"/>
          <w:numId w:val="1"/>
        </w:numPr>
        <w:ind w:left="714" w:hanging="357"/>
        <w:jc w:val="both"/>
        <w:rPr>
          <w:rFonts w:asciiTheme="minorHAnsi" w:hAnsiTheme="minorHAnsi" w:cstheme="minorHAnsi"/>
          <w:b/>
          <w:sz w:val="20"/>
          <w:szCs w:val="20"/>
        </w:rPr>
      </w:pPr>
      <w:r>
        <w:rPr>
          <w:rFonts w:asciiTheme="minorHAnsi" w:hAnsiTheme="minorHAnsi" w:cstheme="minorHAnsi"/>
          <w:b/>
          <w:sz w:val="20"/>
          <w:szCs w:val="20"/>
        </w:rPr>
        <w:t>Date despre program</w:t>
      </w:r>
    </w:p>
    <w:tbl>
      <w:tblPr>
        <w:tblW w:w="53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1"/>
        <w:gridCol w:w="6509"/>
      </w:tblGrid>
      <w:tr w:rsidR="00B30606" w14:paraId="3990B2CF" w14:textId="77777777">
        <w:tc>
          <w:tcPr>
            <w:tcW w:w="1768" w:type="pct"/>
            <w:tcBorders>
              <w:top w:val="single" w:sz="4" w:space="0" w:color="000000"/>
              <w:left w:val="single" w:sz="4" w:space="0" w:color="000000"/>
              <w:bottom w:val="single" w:sz="4" w:space="0" w:color="000000"/>
              <w:right w:val="single" w:sz="4" w:space="0" w:color="000000"/>
            </w:tcBorders>
            <w:vAlign w:val="center"/>
          </w:tcPr>
          <w:p w14:paraId="6D73ADB0" w14:textId="77777777" w:rsidR="00B30606" w:rsidRDefault="00DD5251">
            <w:pPr>
              <w:pStyle w:val="NoSpacing"/>
              <w:numPr>
                <w:ilvl w:val="1"/>
                <w:numId w:val="2"/>
              </w:numPr>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Instituţia de învăţământ superior</w:t>
            </w:r>
          </w:p>
        </w:tc>
        <w:tc>
          <w:tcPr>
            <w:tcW w:w="3232" w:type="pct"/>
            <w:tcBorders>
              <w:top w:val="single" w:sz="4" w:space="0" w:color="000000"/>
              <w:left w:val="single" w:sz="4" w:space="0" w:color="000000"/>
              <w:bottom w:val="single" w:sz="4" w:space="0" w:color="000000"/>
              <w:right w:val="single" w:sz="4" w:space="0" w:color="000000"/>
            </w:tcBorders>
            <w:vAlign w:val="center"/>
          </w:tcPr>
          <w:p w14:paraId="09DB3519"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UNIVERSITATEA DE VEST DIN TIMIŞOARA</w:t>
            </w:r>
          </w:p>
        </w:tc>
      </w:tr>
      <w:tr w:rsidR="00B30606" w14:paraId="142A5372" w14:textId="77777777">
        <w:tc>
          <w:tcPr>
            <w:tcW w:w="1768" w:type="pct"/>
            <w:tcBorders>
              <w:top w:val="single" w:sz="4" w:space="0" w:color="000000"/>
              <w:left w:val="single" w:sz="4" w:space="0" w:color="000000"/>
              <w:bottom w:val="single" w:sz="4" w:space="0" w:color="000000"/>
              <w:right w:val="single" w:sz="4" w:space="0" w:color="000000"/>
            </w:tcBorders>
            <w:vAlign w:val="center"/>
          </w:tcPr>
          <w:p w14:paraId="7F2887E9"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1.2 Facultatea </w:t>
            </w:r>
          </w:p>
        </w:tc>
        <w:tc>
          <w:tcPr>
            <w:tcW w:w="3232" w:type="pct"/>
            <w:tcBorders>
              <w:top w:val="single" w:sz="4" w:space="0" w:color="000000"/>
              <w:left w:val="single" w:sz="4" w:space="0" w:color="000000"/>
              <w:bottom w:val="single" w:sz="4" w:space="0" w:color="000000"/>
              <w:right w:val="single" w:sz="4" w:space="0" w:color="000000"/>
            </w:tcBorders>
            <w:vAlign w:val="center"/>
          </w:tcPr>
          <w:p w14:paraId="50F2F83E"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DE PSIHOLOGIE SI SOCIOLOGIE</w:t>
            </w:r>
          </w:p>
        </w:tc>
      </w:tr>
      <w:tr w:rsidR="00B30606" w14:paraId="4EA08FDE" w14:textId="77777777">
        <w:tc>
          <w:tcPr>
            <w:tcW w:w="1768" w:type="pct"/>
            <w:tcBorders>
              <w:top w:val="single" w:sz="4" w:space="0" w:color="000000"/>
              <w:left w:val="single" w:sz="4" w:space="0" w:color="000000"/>
              <w:bottom w:val="single" w:sz="4" w:space="0" w:color="000000"/>
              <w:right w:val="single" w:sz="4" w:space="0" w:color="000000"/>
            </w:tcBorders>
            <w:vAlign w:val="center"/>
          </w:tcPr>
          <w:p w14:paraId="36CFE5A0"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1.3 Departamentul</w:t>
            </w:r>
          </w:p>
        </w:tc>
        <w:tc>
          <w:tcPr>
            <w:tcW w:w="3232" w:type="pct"/>
            <w:tcBorders>
              <w:top w:val="single" w:sz="4" w:space="0" w:color="000000"/>
              <w:left w:val="single" w:sz="4" w:space="0" w:color="000000"/>
              <w:bottom w:val="single" w:sz="4" w:space="0" w:color="000000"/>
              <w:right w:val="single" w:sz="4" w:space="0" w:color="000000"/>
            </w:tcBorders>
            <w:vAlign w:val="center"/>
          </w:tcPr>
          <w:p w14:paraId="60A90137"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DPPD</w:t>
            </w:r>
          </w:p>
        </w:tc>
      </w:tr>
      <w:tr w:rsidR="00B30606" w14:paraId="0246ACE8" w14:textId="77777777">
        <w:tc>
          <w:tcPr>
            <w:tcW w:w="1768" w:type="pct"/>
            <w:tcBorders>
              <w:top w:val="single" w:sz="4" w:space="0" w:color="000000"/>
              <w:left w:val="single" w:sz="4" w:space="0" w:color="000000"/>
              <w:bottom w:val="single" w:sz="4" w:space="0" w:color="000000"/>
              <w:right w:val="single" w:sz="4" w:space="0" w:color="000000"/>
            </w:tcBorders>
            <w:vAlign w:val="center"/>
          </w:tcPr>
          <w:p w14:paraId="00BC1F47"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1.4 Domeniul de studii</w:t>
            </w:r>
          </w:p>
        </w:tc>
        <w:tc>
          <w:tcPr>
            <w:tcW w:w="3232" w:type="pct"/>
            <w:tcBorders>
              <w:top w:val="single" w:sz="4" w:space="0" w:color="000000"/>
              <w:left w:val="single" w:sz="4" w:space="0" w:color="000000"/>
              <w:bottom w:val="single" w:sz="4" w:space="0" w:color="000000"/>
              <w:right w:val="single" w:sz="4" w:space="0" w:color="000000"/>
            </w:tcBorders>
            <w:vAlign w:val="center"/>
          </w:tcPr>
          <w:p w14:paraId="4C08A249" w14:textId="0AD358DA" w:rsidR="00B30606" w:rsidRDefault="000472EA">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Masterat </w:t>
            </w:r>
          </w:p>
        </w:tc>
      </w:tr>
      <w:tr w:rsidR="00B30606" w14:paraId="39DB68DD" w14:textId="77777777">
        <w:tc>
          <w:tcPr>
            <w:tcW w:w="1768" w:type="pct"/>
            <w:tcBorders>
              <w:top w:val="single" w:sz="4" w:space="0" w:color="000000"/>
              <w:left w:val="single" w:sz="4" w:space="0" w:color="000000"/>
              <w:bottom w:val="single" w:sz="4" w:space="0" w:color="000000"/>
              <w:right w:val="single" w:sz="4" w:space="0" w:color="000000"/>
            </w:tcBorders>
            <w:vAlign w:val="center"/>
          </w:tcPr>
          <w:p w14:paraId="6C63EBD0"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1.5 Ciclul de studii</w:t>
            </w:r>
          </w:p>
        </w:tc>
        <w:tc>
          <w:tcPr>
            <w:tcW w:w="3232" w:type="pct"/>
            <w:tcBorders>
              <w:top w:val="single" w:sz="4" w:space="0" w:color="000000"/>
              <w:left w:val="single" w:sz="4" w:space="0" w:color="000000"/>
              <w:bottom w:val="single" w:sz="4" w:space="0" w:color="000000"/>
              <w:right w:val="single" w:sz="4" w:space="0" w:color="000000"/>
            </w:tcBorders>
            <w:vAlign w:val="center"/>
          </w:tcPr>
          <w:p w14:paraId="505A78DC"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MASTER DIDACTIC</w:t>
            </w:r>
          </w:p>
        </w:tc>
      </w:tr>
      <w:tr w:rsidR="00B30606" w14:paraId="0A3BE1FB" w14:textId="77777777">
        <w:tc>
          <w:tcPr>
            <w:tcW w:w="1768" w:type="pct"/>
            <w:tcBorders>
              <w:top w:val="single" w:sz="4" w:space="0" w:color="000000"/>
              <w:left w:val="single" w:sz="4" w:space="0" w:color="000000"/>
              <w:bottom w:val="single" w:sz="4" w:space="0" w:color="000000"/>
              <w:right w:val="single" w:sz="4" w:space="0" w:color="000000"/>
            </w:tcBorders>
            <w:vAlign w:val="center"/>
          </w:tcPr>
          <w:p w14:paraId="3152B111"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1.6 Programul de studii / Calificarea</w:t>
            </w:r>
          </w:p>
        </w:tc>
        <w:tc>
          <w:tcPr>
            <w:tcW w:w="3232" w:type="pct"/>
            <w:tcBorders>
              <w:top w:val="single" w:sz="4" w:space="0" w:color="000000"/>
              <w:left w:val="single" w:sz="4" w:space="0" w:color="000000"/>
              <w:bottom w:val="single" w:sz="4" w:space="0" w:color="000000"/>
              <w:right w:val="single" w:sz="4" w:space="0" w:color="000000"/>
            </w:tcBorders>
            <w:vAlign w:val="center"/>
          </w:tcPr>
          <w:p w14:paraId="4C5F974A" w14:textId="77777777" w:rsidR="00B30606" w:rsidRDefault="00B30606">
            <w:pPr>
              <w:pStyle w:val="NoSpacing"/>
              <w:spacing w:line="276" w:lineRule="auto"/>
              <w:jc w:val="both"/>
              <w:rPr>
                <w:rFonts w:asciiTheme="minorHAnsi" w:hAnsiTheme="minorHAnsi" w:cstheme="minorHAnsi"/>
                <w:sz w:val="20"/>
                <w:szCs w:val="20"/>
                <w:lang w:val="ro-RO"/>
              </w:rPr>
            </w:pPr>
          </w:p>
        </w:tc>
      </w:tr>
    </w:tbl>
    <w:p w14:paraId="36590378" w14:textId="77777777" w:rsidR="00B30606" w:rsidRDefault="00B30606">
      <w:pPr>
        <w:rPr>
          <w:rFonts w:asciiTheme="minorHAnsi" w:eastAsia="MS Mincho" w:hAnsiTheme="minorHAnsi" w:cstheme="minorHAnsi"/>
          <w:sz w:val="20"/>
          <w:szCs w:val="20"/>
        </w:rPr>
      </w:pPr>
    </w:p>
    <w:p w14:paraId="0FE6EFA8" w14:textId="77777777" w:rsidR="00B30606" w:rsidRDefault="00DD5251">
      <w:pPr>
        <w:pStyle w:val="ListParagraph"/>
        <w:numPr>
          <w:ilvl w:val="0"/>
          <w:numId w:val="1"/>
        </w:numPr>
        <w:ind w:left="714" w:hanging="357"/>
        <w:jc w:val="both"/>
        <w:rPr>
          <w:rFonts w:asciiTheme="minorHAnsi" w:hAnsiTheme="minorHAnsi" w:cstheme="minorHAnsi"/>
          <w:b/>
          <w:sz w:val="20"/>
          <w:szCs w:val="20"/>
        </w:rPr>
      </w:pPr>
      <w:r>
        <w:rPr>
          <w:rFonts w:asciiTheme="minorHAnsi" w:hAnsiTheme="minorHAnsi" w:cstheme="minorHAnsi"/>
          <w:b/>
          <w:sz w:val="20"/>
          <w:szCs w:val="20"/>
        </w:rPr>
        <w:t>Date despre disciplină</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419"/>
        <w:gridCol w:w="1087"/>
        <w:gridCol w:w="567"/>
        <w:gridCol w:w="2127"/>
        <w:gridCol w:w="501"/>
        <w:gridCol w:w="2124"/>
        <w:gridCol w:w="567"/>
      </w:tblGrid>
      <w:tr w:rsidR="00B30606" w14:paraId="2FB50A7D" w14:textId="77777777" w:rsidTr="000472EA">
        <w:tc>
          <w:tcPr>
            <w:tcW w:w="1673" w:type="dxa"/>
            <w:tcBorders>
              <w:top w:val="single" w:sz="4" w:space="0" w:color="000000"/>
              <w:left w:val="single" w:sz="4" w:space="0" w:color="000000"/>
              <w:bottom w:val="single" w:sz="4" w:space="0" w:color="000000"/>
              <w:right w:val="single" w:sz="4" w:space="0" w:color="000000"/>
            </w:tcBorders>
          </w:tcPr>
          <w:p w14:paraId="2984CA70"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2.1 Denumirea disciplinei</w:t>
            </w:r>
          </w:p>
        </w:tc>
        <w:tc>
          <w:tcPr>
            <w:tcW w:w="8392" w:type="dxa"/>
            <w:gridSpan w:val="7"/>
            <w:tcBorders>
              <w:top w:val="single" w:sz="4" w:space="0" w:color="000000"/>
              <w:left w:val="single" w:sz="4" w:space="0" w:color="000000"/>
              <w:bottom w:val="single" w:sz="4" w:space="0" w:color="000000"/>
              <w:right w:val="single" w:sz="4" w:space="0" w:color="000000"/>
            </w:tcBorders>
          </w:tcPr>
          <w:p w14:paraId="6656EC53" w14:textId="77777777" w:rsidR="00B30606" w:rsidRDefault="00DD5251">
            <w:pPr>
              <w:pStyle w:val="NoSpacing"/>
              <w:spacing w:line="276" w:lineRule="auto"/>
              <w:jc w:val="center"/>
              <w:rPr>
                <w:rFonts w:asciiTheme="minorHAnsi" w:hAnsiTheme="minorHAnsi" w:cstheme="minorHAnsi"/>
                <w:b/>
                <w:sz w:val="20"/>
                <w:szCs w:val="20"/>
                <w:lang w:val="ro-RO"/>
              </w:rPr>
            </w:pPr>
            <w:r>
              <w:rPr>
                <w:rFonts w:asciiTheme="minorHAnsi" w:hAnsiTheme="minorHAnsi" w:cstheme="minorHAnsi"/>
                <w:b/>
                <w:sz w:val="20"/>
                <w:szCs w:val="20"/>
                <w:lang w:val="ro-RO"/>
              </w:rPr>
              <w:t>ETICĂ şi INTEGRITATE ACADEMICĂ</w:t>
            </w:r>
          </w:p>
        </w:tc>
      </w:tr>
      <w:tr w:rsidR="00B30606" w14:paraId="4FA195BA" w14:textId="77777777" w:rsidTr="000472EA">
        <w:tc>
          <w:tcPr>
            <w:tcW w:w="1673" w:type="dxa"/>
            <w:tcBorders>
              <w:top w:val="single" w:sz="4" w:space="0" w:color="000000"/>
              <w:left w:val="single" w:sz="4" w:space="0" w:color="000000"/>
              <w:bottom w:val="single" w:sz="4" w:space="0" w:color="000000"/>
              <w:right w:val="single" w:sz="4" w:space="0" w:color="000000"/>
            </w:tcBorders>
          </w:tcPr>
          <w:p w14:paraId="4F602B2F"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Scurta descriere</w:t>
            </w:r>
          </w:p>
        </w:tc>
        <w:tc>
          <w:tcPr>
            <w:tcW w:w="8392" w:type="dxa"/>
            <w:gridSpan w:val="7"/>
            <w:tcBorders>
              <w:top w:val="single" w:sz="4" w:space="0" w:color="000000"/>
              <w:left w:val="single" w:sz="4" w:space="0" w:color="000000"/>
              <w:bottom w:val="single" w:sz="4" w:space="0" w:color="000000"/>
              <w:right w:val="single" w:sz="4" w:space="0" w:color="000000"/>
            </w:tcBorders>
          </w:tcPr>
          <w:p w14:paraId="376598BF" w14:textId="354799C4" w:rsidR="00B30606" w:rsidRDefault="000472EA">
            <w:pPr>
              <w:spacing w:after="120"/>
              <w:jc w:val="both"/>
              <w:rPr>
                <w:rFonts w:asciiTheme="minorHAnsi" w:hAnsiTheme="minorHAnsi" w:cstheme="minorHAnsi"/>
                <w:b/>
                <w:sz w:val="20"/>
                <w:szCs w:val="20"/>
              </w:rPr>
            </w:pPr>
            <w:r>
              <w:rPr>
                <w:rFonts w:asciiTheme="minorHAnsi" w:hAnsiTheme="minorHAnsi" w:cstheme="minorHAnsi"/>
                <w:sz w:val="20"/>
                <w:szCs w:val="20"/>
              </w:rPr>
              <w:t xml:space="preserve">Disciplina </w:t>
            </w:r>
            <w:r w:rsidRPr="000472EA">
              <w:rPr>
                <w:rFonts w:asciiTheme="minorHAnsi" w:hAnsiTheme="minorHAnsi" w:cstheme="minorHAnsi"/>
                <w:sz w:val="20"/>
                <w:szCs w:val="20"/>
              </w:rPr>
              <w:t>Etică și Integritate Academică</w:t>
            </w:r>
            <w:r>
              <w:rPr>
                <w:rFonts w:asciiTheme="minorHAnsi" w:hAnsiTheme="minorHAnsi" w:cstheme="minorHAnsi"/>
                <w:sz w:val="20"/>
                <w:szCs w:val="20"/>
              </w:rPr>
              <w:t>,</w:t>
            </w:r>
            <w:r w:rsidRPr="000472EA">
              <w:rPr>
                <w:rFonts w:asciiTheme="minorHAnsi" w:hAnsiTheme="minorHAnsi" w:cstheme="minorHAnsi"/>
                <w:sz w:val="20"/>
                <w:szCs w:val="20"/>
              </w:rPr>
              <w:t xml:space="preserve"> din cadrul masteratului didactic are ca scop formarea cadrelor didactice cu un set de valori și principii etice necesare în mediul educațional. Aceasta urmărește dezvoltarea unei conduite profesionale corecte, promovând transparența, responsabilitatea și respectul pentru drepturile de autor și originalitate în cercetare și în activitatea didactică. Studenții învață să identifice și să evite practicile neetice, precum plagiatul sau falsificarea datelor, și sunt pregătiți să devină exemple de integritate pentru viitorii lor elevi. Astfel, cursul contribuie la crearea unui mediu academic onest și profesionist.</w:t>
            </w:r>
          </w:p>
        </w:tc>
      </w:tr>
      <w:tr w:rsidR="00B30606" w14:paraId="47320751" w14:textId="77777777" w:rsidTr="000472EA">
        <w:tc>
          <w:tcPr>
            <w:tcW w:w="1673" w:type="dxa"/>
            <w:tcBorders>
              <w:top w:val="single" w:sz="4" w:space="0" w:color="000000"/>
              <w:left w:val="single" w:sz="4" w:space="0" w:color="000000"/>
              <w:bottom w:val="single" w:sz="4" w:space="0" w:color="000000"/>
              <w:right w:val="single" w:sz="4" w:space="0" w:color="000000"/>
            </w:tcBorders>
          </w:tcPr>
          <w:p w14:paraId="04F9DF35"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2.2 Titularul activităţilor de curs</w:t>
            </w:r>
          </w:p>
        </w:tc>
        <w:tc>
          <w:tcPr>
            <w:tcW w:w="8392" w:type="dxa"/>
            <w:gridSpan w:val="7"/>
            <w:tcBorders>
              <w:top w:val="single" w:sz="4" w:space="0" w:color="000000"/>
              <w:left w:val="single" w:sz="4" w:space="0" w:color="000000"/>
              <w:bottom w:val="single" w:sz="4" w:space="0" w:color="000000"/>
              <w:right w:val="single" w:sz="4" w:space="0" w:color="000000"/>
            </w:tcBorders>
          </w:tcPr>
          <w:p w14:paraId="00F4B78B" w14:textId="77777777" w:rsidR="00B30606" w:rsidRDefault="002607CC">
            <w:pPr>
              <w:pStyle w:val="NoSpacing"/>
              <w:spacing w:line="276" w:lineRule="auto"/>
              <w:jc w:val="both"/>
              <w:rPr>
                <w:rFonts w:asciiTheme="minorHAnsi" w:hAnsiTheme="minorHAnsi" w:cstheme="minorHAnsi"/>
                <w:b/>
                <w:sz w:val="20"/>
                <w:szCs w:val="20"/>
                <w:lang w:val="ro-RO"/>
              </w:rPr>
            </w:pPr>
            <w:r>
              <w:rPr>
                <w:rFonts w:asciiTheme="minorHAnsi" w:hAnsiTheme="minorHAnsi" w:cstheme="minorHAnsi"/>
                <w:b/>
                <w:sz w:val="20"/>
                <w:szCs w:val="20"/>
                <w:lang w:val="ro-RO"/>
              </w:rPr>
              <w:t>Lect.univ.dr. Iuliana Costea</w:t>
            </w:r>
          </w:p>
        </w:tc>
      </w:tr>
      <w:tr w:rsidR="00B30606" w14:paraId="6F379D44" w14:textId="77777777" w:rsidTr="000472EA">
        <w:tc>
          <w:tcPr>
            <w:tcW w:w="1673" w:type="dxa"/>
            <w:tcBorders>
              <w:top w:val="single" w:sz="4" w:space="0" w:color="000000"/>
              <w:left w:val="single" w:sz="4" w:space="0" w:color="000000"/>
              <w:bottom w:val="single" w:sz="4" w:space="0" w:color="000000"/>
              <w:right w:val="single" w:sz="4" w:space="0" w:color="000000"/>
            </w:tcBorders>
          </w:tcPr>
          <w:p w14:paraId="654F94A1"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2.4 Anul de studiu</w:t>
            </w:r>
          </w:p>
        </w:tc>
        <w:tc>
          <w:tcPr>
            <w:tcW w:w="1419" w:type="dxa"/>
            <w:tcBorders>
              <w:top w:val="single" w:sz="4" w:space="0" w:color="000000"/>
              <w:left w:val="single" w:sz="4" w:space="0" w:color="000000"/>
              <w:bottom w:val="single" w:sz="4" w:space="0" w:color="000000"/>
              <w:right w:val="single" w:sz="4" w:space="0" w:color="000000"/>
            </w:tcBorders>
          </w:tcPr>
          <w:p w14:paraId="3905C080"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I</w:t>
            </w:r>
          </w:p>
        </w:tc>
        <w:tc>
          <w:tcPr>
            <w:tcW w:w="1087" w:type="dxa"/>
            <w:tcBorders>
              <w:top w:val="single" w:sz="4" w:space="0" w:color="000000"/>
              <w:left w:val="single" w:sz="4" w:space="0" w:color="000000"/>
              <w:bottom w:val="single" w:sz="4" w:space="0" w:color="000000"/>
              <w:right w:val="single" w:sz="4" w:space="0" w:color="000000"/>
            </w:tcBorders>
          </w:tcPr>
          <w:p w14:paraId="2CB6CA70" w14:textId="77777777" w:rsidR="00B30606" w:rsidRDefault="00DD5251">
            <w:pPr>
              <w:pStyle w:val="NoSpacing"/>
              <w:spacing w:line="276" w:lineRule="auto"/>
              <w:ind w:right="-108"/>
              <w:jc w:val="both"/>
              <w:rPr>
                <w:rFonts w:asciiTheme="minorHAnsi" w:hAnsiTheme="minorHAnsi" w:cstheme="minorHAnsi"/>
                <w:sz w:val="20"/>
                <w:szCs w:val="20"/>
                <w:lang w:val="ro-RO"/>
              </w:rPr>
            </w:pPr>
            <w:r>
              <w:rPr>
                <w:rFonts w:asciiTheme="minorHAnsi" w:hAnsiTheme="minorHAnsi" w:cstheme="minorHAnsi"/>
                <w:sz w:val="20"/>
                <w:szCs w:val="20"/>
                <w:lang w:val="ro-RO"/>
              </w:rPr>
              <w:t>2.5 Semestrul</w:t>
            </w:r>
          </w:p>
        </w:tc>
        <w:tc>
          <w:tcPr>
            <w:tcW w:w="567" w:type="dxa"/>
            <w:tcBorders>
              <w:top w:val="single" w:sz="4" w:space="0" w:color="000000"/>
              <w:left w:val="single" w:sz="4" w:space="0" w:color="000000"/>
              <w:bottom w:val="single" w:sz="4" w:space="0" w:color="000000"/>
              <w:right w:val="single" w:sz="4" w:space="0" w:color="000000"/>
            </w:tcBorders>
          </w:tcPr>
          <w:p w14:paraId="7B80FFA7"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w:t>
            </w:r>
          </w:p>
        </w:tc>
        <w:tc>
          <w:tcPr>
            <w:tcW w:w="2127" w:type="dxa"/>
            <w:tcBorders>
              <w:top w:val="single" w:sz="4" w:space="0" w:color="000000"/>
              <w:left w:val="single" w:sz="4" w:space="0" w:color="000000"/>
              <w:bottom w:val="single" w:sz="4" w:space="0" w:color="000000"/>
              <w:right w:val="single" w:sz="4" w:space="0" w:color="000000"/>
            </w:tcBorders>
          </w:tcPr>
          <w:p w14:paraId="1EDCA920" w14:textId="77777777" w:rsidR="00B30606" w:rsidRDefault="00DD5251">
            <w:pPr>
              <w:pStyle w:val="NoSpacing"/>
              <w:spacing w:line="276" w:lineRule="auto"/>
              <w:ind w:right="-108" w:hanging="108"/>
              <w:jc w:val="both"/>
              <w:rPr>
                <w:rFonts w:asciiTheme="minorHAnsi" w:hAnsiTheme="minorHAnsi" w:cstheme="minorHAnsi"/>
                <w:sz w:val="20"/>
                <w:szCs w:val="20"/>
                <w:lang w:val="ro-RO"/>
              </w:rPr>
            </w:pPr>
            <w:r>
              <w:rPr>
                <w:rFonts w:asciiTheme="minorHAnsi" w:hAnsiTheme="minorHAnsi" w:cstheme="minorHAnsi"/>
                <w:sz w:val="20"/>
                <w:szCs w:val="20"/>
                <w:lang w:val="ro-RO"/>
              </w:rPr>
              <w:t>2.6 Tipul de evaluare</w:t>
            </w:r>
          </w:p>
        </w:tc>
        <w:tc>
          <w:tcPr>
            <w:tcW w:w="501" w:type="dxa"/>
            <w:tcBorders>
              <w:top w:val="single" w:sz="4" w:space="0" w:color="000000"/>
              <w:left w:val="single" w:sz="4" w:space="0" w:color="000000"/>
              <w:bottom w:val="single" w:sz="4" w:space="0" w:color="000000"/>
              <w:right w:val="single" w:sz="4" w:space="0" w:color="000000"/>
            </w:tcBorders>
          </w:tcPr>
          <w:p w14:paraId="1250E30E"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E</w:t>
            </w:r>
          </w:p>
        </w:tc>
        <w:tc>
          <w:tcPr>
            <w:tcW w:w="2124" w:type="dxa"/>
            <w:tcBorders>
              <w:top w:val="single" w:sz="4" w:space="0" w:color="000000"/>
              <w:left w:val="single" w:sz="4" w:space="0" w:color="000000"/>
              <w:bottom w:val="single" w:sz="4" w:space="0" w:color="000000"/>
              <w:right w:val="single" w:sz="4" w:space="0" w:color="000000"/>
            </w:tcBorders>
          </w:tcPr>
          <w:p w14:paraId="44234CEE" w14:textId="77777777" w:rsidR="00B30606" w:rsidRDefault="00DD5251">
            <w:pPr>
              <w:pStyle w:val="NoSpacing"/>
              <w:spacing w:line="276" w:lineRule="auto"/>
              <w:ind w:right="-108" w:hanging="42"/>
              <w:jc w:val="both"/>
              <w:rPr>
                <w:rFonts w:asciiTheme="minorHAnsi" w:hAnsiTheme="minorHAnsi" w:cstheme="minorHAnsi"/>
                <w:sz w:val="20"/>
                <w:szCs w:val="20"/>
                <w:lang w:val="ro-RO"/>
              </w:rPr>
            </w:pPr>
            <w:r>
              <w:rPr>
                <w:rFonts w:asciiTheme="minorHAnsi" w:hAnsiTheme="minorHAnsi" w:cstheme="minorHAnsi"/>
                <w:sz w:val="20"/>
                <w:szCs w:val="20"/>
                <w:lang w:val="ro-RO"/>
              </w:rPr>
              <w:t>2.7 Regimul disciplinei</w:t>
            </w:r>
          </w:p>
        </w:tc>
        <w:tc>
          <w:tcPr>
            <w:tcW w:w="567" w:type="dxa"/>
            <w:tcBorders>
              <w:top w:val="single" w:sz="4" w:space="0" w:color="000000"/>
              <w:left w:val="single" w:sz="4" w:space="0" w:color="000000"/>
              <w:bottom w:val="single" w:sz="4" w:space="0" w:color="000000"/>
              <w:right w:val="single" w:sz="4" w:space="0" w:color="000000"/>
            </w:tcBorders>
          </w:tcPr>
          <w:p w14:paraId="194B0CD2" w14:textId="3D405C6E" w:rsidR="00B30606" w:rsidRDefault="000472EA">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Obl</w:t>
            </w:r>
          </w:p>
        </w:tc>
      </w:tr>
    </w:tbl>
    <w:p w14:paraId="439936C2" w14:textId="77777777" w:rsidR="00B30606" w:rsidRDefault="00B30606">
      <w:pPr>
        <w:rPr>
          <w:rFonts w:asciiTheme="minorHAnsi" w:eastAsia="MS Mincho" w:hAnsiTheme="minorHAnsi" w:cstheme="minorHAnsi"/>
          <w:sz w:val="20"/>
          <w:szCs w:val="20"/>
        </w:rPr>
      </w:pPr>
    </w:p>
    <w:p w14:paraId="67D69075" w14:textId="77777777" w:rsidR="00B30606" w:rsidRDefault="00DD5251">
      <w:pPr>
        <w:pStyle w:val="ListParagraph"/>
        <w:numPr>
          <w:ilvl w:val="0"/>
          <w:numId w:val="1"/>
        </w:numPr>
        <w:ind w:left="714" w:hanging="357"/>
        <w:jc w:val="both"/>
        <w:rPr>
          <w:rFonts w:asciiTheme="minorHAnsi" w:hAnsiTheme="minorHAnsi" w:cstheme="minorHAnsi"/>
          <w:b/>
          <w:sz w:val="20"/>
          <w:szCs w:val="20"/>
        </w:rPr>
      </w:pPr>
      <w:r>
        <w:rPr>
          <w:rFonts w:asciiTheme="minorHAnsi" w:hAnsiTheme="minorHAnsi" w:cstheme="minorHAnsi"/>
          <w:b/>
          <w:sz w:val="20"/>
          <w:szCs w:val="20"/>
        </w:rPr>
        <w:t>Timpul total estimat (ore pe semestru al activităţilor didactice)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709"/>
        <w:gridCol w:w="142"/>
        <w:gridCol w:w="1842"/>
        <w:gridCol w:w="567"/>
        <w:gridCol w:w="2552"/>
        <w:gridCol w:w="709"/>
      </w:tblGrid>
      <w:tr w:rsidR="00B30606" w14:paraId="3FBDE8BF" w14:textId="77777777">
        <w:tc>
          <w:tcPr>
            <w:tcW w:w="3652" w:type="dxa"/>
            <w:tcBorders>
              <w:top w:val="single" w:sz="4" w:space="0" w:color="000000"/>
              <w:left w:val="single" w:sz="4" w:space="0" w:color="000000"/>
              <w:bottom w:val="single" w:sz="4" w:space="0" w:color="000000"/>
              <w:right w:val="single" w:sz="4" w:space="0" w:color="000000"/>
            </w:tcBorders>
          </w:tcPr>
          <w:p w14:paraId="2D70CC7F"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3.1 Număr de ore pe săptămână</w:t>
            </w:r>
          </w:p>
        </w:tc>
        <w:tc>
          <w:tcPr>
            <w:tcW w:w="709" w:type="dxa"/>
            <w:tcBorders>
              <w:top w:val="single" w:sz="4" w:space="0" w:color="000000"/>
              <w:left w:val="single" w:sz="4" w:space="0" w:color="000000"/>
              <w:bottom w:val="single" w:sz="4" w:space="0" w:color="000000"/>
              <w:right w:val="single" w:sz="4" w:space="0" w:color="000000"/>
            </w:tcBorders>
          </w:tcPr>
          <w:p w14:paraId="5B61DE81"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w:t>
            </w:r>
          </w:p>
        </w:tc>
        <w:tc>
          <w:tcPr>
            <w:tcW w:w="1984" w:type="dxa"/>
            <w:gridSpan w:val="2"/>
            <w:tcBorders>
              <w:top w:val="single" w:sz="4" w:space="0" w:color="000000"/>
              <w:left w:val="single" w:sz="4" w:space="0" w:color="000000"/>
              <w:bottom w:val="single" w:sz="4" w:space="0" w:color="000000"/>
              <w:right w:val="single" w:sz="4" w:space="0" w:color="000000"/>
            </w:tcBorders>
          </w:tcPr>
          <w:p w14:paraId="54A1E7CF"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din care: 3.2 curs</w:t>
            </w:r>
          </w:p>
        </w:tc>
        <w:tc>
          <w:tcPr>
            <w:tcW w:w="567" w:type="dxa"/>
            <w:tcBorders>
              <w:top w:val="single" w:sz="4" w:space="0" w:color="000000"/>
              <w:left w:val="single" w:sz="4" w:space="0" w:color="000000"/>
              <w:bottom w:val="single" w:sz="4" w:space="0" w:color="000000"/>
              <w:right w:val="single" w:sz="4" w:space="0" w:color="000000"/>
            </w:tcBorders>
          </w:tcPr>
          <w:p w14:paraId="6246CE15"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w:t>
            </w:r>
          </w:p>
        </w:tc>
        <w:tc>
          <w:tcPr>
            <w:tcW w:w="2552" w:type="dxa"/>
            <w:tcBorders>
              <w:top w:val="single" w:sz="4" w:space="0" w:color="000000"/>
              <w:left w:val="single" w:sz="4" w:space="0" w:color="000000"/>
              <w:bottom w:val="single" w:sz="4" w:space="0" w:color="000000"/>
              <w:right w:val="single" w:sz="4" w:space="0" w:color="000000"/>
            </w:tcBorders>
          </w:tcPr>
          <w:p w14:paraId="515CEC52"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3.3 seminar/laborator</w:t>
            </w:r>
          </w:p>
        </w:tc>
        <w:tc>
          <w:tcPr>
            <w:tcW w:w="709" w:type="dxa"/>
            <w:tcBorders>
              <w:top w:val="single" w:sz="4" w:space="0" w:color="000000"/>
              <w:left w:val="single" w:sz="4" w:space="0" w:color="000000"/>
              <w:bottom w:val="single" w:sz="4" w:space="0" w:color="000000"/>
              <w:right w:val="single" w:sz="4" w:space="0" w:color="000000"/>
            </w:tcBorders>
          </w:tcPr>
          <w:p w14:paraId="74E2E6D1"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0</w:t>
            </w:r>
          </w:p>
        </w:tc>
      </w:tr>
      <w:tr w:rsidR="00B30606" w14:paraId="44EFEC98" w14:textId="77777777">
        <w:tc>
          <w:tcPr>
            <w:tcW w:w="3652" w:type="dxa"/>
            <w:tcBorders>
              <w:top w:val="single" w:sz="4" w:space="0" w:color="000000"/>
              <w:left w:val="single" w:sz="4" w:space="0" w:color="000000"/>
              <w:bottom w:val="single" w:sz="4" w:space="0" w:color="000000"/>
              <w:right w:val="single" w:sz="4" w:space="0" w:color="000000"/>
            </w:tcBorders>
          </w:tcPr>
          <w:p w14:paraId="7396B4EF"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3.4 Total ore din planul de învăţământ</w:t>
            </w:r>
          </w:p>
        </w:tc>
        <w:tc>
          <w:tcPr>
            <w:tcW w:w="709" w:type="dxa"/>
            <w:tcBorders>
              <w:top w:val="single" w:sz="4" w:space="0" w:color="000000"/>
              <w:left w:val="single" w:sz="4" w:space="0" w:color="000000"/>
              <w:bottom w:val="single" w:sz="4" w:space="0" w:color="000000"/>
              <w:right w:val="single" w:sz="4" w:space="0" w:color="000000"/>
            </w:tcBorders>
          </w:tcPr>
          <w:p w14:paraId="77A834F3"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14</w:t>
            </w:r>
          </w:p>
        </w:tc>
        <w:tc>
          <w:tcPr>
            <w:tcW w:w="1984" w:type="dxa"/>
            <w:gridSpan w:val="2"/>
            <w:tcBorders>
              <w:top w:val="single" w:sz="4" w:space="0" w:color="000000"/>
              <w:left w:val="single" w:sz="4" w:space="0" w:color="000000"/>
              <w:bottom w:val="single" w:sz="4" w:space="0" w:color="000000"/>
              <w:right w:val="single" w:sz="4" w:space="0" w:color="000000"/>
            </w:tcBorders>
          </w:tcPr>
          <w:p w14:paraId="0B043F7F"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din care: 3.5 curs</w:t>
            </w:r>
          </w:p>
        </w:tc>
        <w:tc>
          <w:tcPr>
            <w:tcW w:w="567" w:type="dxa"/>
            <w:tcBorders>
              <w:top w:val="single" w:sz="4" w:space="0" w:color="000000"/>
              <w:left w:val="single" w:sz="4" w:space="0" w:color="000000"/>
              <w:bottom w:val="single" w:sz="4" w:space="0" w:color="000000"/>
              <w:right w:val="single" w:sz="4" w:space="0" w:color="000000"/>
            </w:tcBorders>
          </w:tcPr>
          <w:p w14:paraId="3D04B04C"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14</w:t>
            </w:r>
          </w:p>
        </w:tc>
        <w:tc>
          <w:tcPr>
            <w:tcW w:w="2552" w:type="dxa"/>
            <w:tcBorders>
              <w:top w:val="single" w:sz="4" w:space="0" w:color="000000"/>
              <w:left w:val="single" w:sz="4" w:space="0" w:color="000000"/>
              <w:bottom w:val="single" w:sz="4" w:space="0" w:color="000000"/>
              <w:right w:val="single" w:sz="4" w:space="0" w:color="000000"/>
            </w:tcBorders>
          </w:tcPr>
          <w:p w14:paraId="77EC202F"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3.6 seminar/laborator</w:t>
            </w:r>
          </w:p>
        </w:tc>
        <w:tc>
          <w:tcPr>
            <w:tcW w:w="709" w:type="dxa"/>
            <w:tcBorders>
              <w:top w:val="single" w:sz="4" w:space="0" w:color="000000"/>
              <w:left w:val="single" w:sz="4" w:space="0" w:color="000000"/>
              <w:bottom w:val="single" w:sz="4" w:space="0" w:color="000000"/>
              <w:right w:val="single" w:sz="4" w:space="0" w:color="000000"/>
            </w:tcBorders>
          </w:tcPr>
          <w:p w14:paraId="389B9D57"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0</w:t>
            </w:r>
          </w:p>
        </w:tc>
      </w:tr>
      <w:tr w:rsidR="00B30606" w14:paraId="60248A3B" w14:textId="77777777">
        <w:tc>
          <w:tcPr>
            <w:tcW w:w="9464" w:type="dxa"/>
            <w:gridSpan w:val="6"/>
            <w:tcBorders>
              <w:top w:val="single" w:sz="4" w:space="0" w:color="000000"/>
              <w:left w:val="single" w:sz="4" w:space="0" w:color="000000"/>
              <w:bottom w:val="single" w:sz="4" w:space="0" w:color="000000"/>
              <w:right w:val="single" w:sz="4" w:space="0" w:color="000000"/>
            </w:tcBorders>
          </w:tcPr>
          <w:p w14:paraId="435462D4" w14:textId="77777777" w:rsidR="00B30606" w:rsidRDefault="00DD5251">
            <w:pPr>
              <w:pStyle w:val="NoSpacing"/>
              <w:spacing w:line="276" w:lineRule="auto"/>
              <w:jc w:val="both"/>
              <w:rPr>
                <w:rFonts w:asciiTheme="minorHAnsi" w:hAnsiTheme="minorHAnsi" w:cstheme="minorHAnsi"/>
                <w:b/>
                <w:sz w:val="20"/>
                <w:szCs w:val="20"/>
                <w:lang w:val="ro-RO"/>
              </w:rPr>
            </w:pPr>
            <w:r>
              <w:rPr>
                <w:rFonts w:asciiTheme="minorHAnsi" w:hAnsiTheme="minorHAnsi" w:cstheme="minorHAnsi"/>
                <w:b/>
                <w:sz w:val="20"/>
                <w:szCs w:val="20"/>
                <w:lang w:val="ro-RO"/>
              </w:rPr>
              <w:t>Distribuţia fondului de timp:</w:t>
            </w:r>
          </w:p>
        </w:tc>
        <w:tc>
          <w:tcPr>
            <w:tcW w:w="709" w:type="dxa"/>
            <w:tcBorders>
              <w:top w:val="single" w:sz="4" w:space="0" w:color="000000"/>
              <w:left w:val="single" w:sz="4" w:space="0" w:color="000000"/>
              <w:bottom w:val="single" w:sz="4" w:space="0" w:color="000000"/>
              <w:right w:val="single" w:sz="4" w:space="0" w:color="000000"/>
            </w:tcBorders>
          </w:tcPr>
          <w:p w14:paraId="1760302A" w14:textId="77777777" w:rsidR="00B30606" w:rsidRDefault="00DD5251">
            <w:pPr>
              <w:pStyle w:val="NoSpacing"/>
              <w:spacing w:line="276" w:lineRule="auto"/>
              <w:jc w:val="both"/>
              <w:rPr>
                <w:rFonts w:asciiTheme="minorHAnsi" w:hAnsiTheme="minorHAnsi" w:cstheme="minorHAnsi"/>
                <w:b/>
                <w:sz w:val="20"/>
                <w:szCs w:val="20"/>
                <w:lang w:val="ro-RO"/>
              </w:rPr>
            </w:pPr>
            <w:r>
              <w:rPr>
                <w:rFonts w:asciiTheme="minorHAnsi" w:hAnsiTheme="minorHAnsi" w:cstheme="minorHAnsi"/>
                <w:b/>
                <w:sz w:val="20"/>
                <w:szCs w:val="20"/>
                <w:lang w:val="ro-RO"/>
              </w:rPr>
              <w:t>ore</w:t>
            </w:r>
          </w:p>
        </w:tc>
      </w:tr>
      <w:tr w:rsidR="00B30606" w14:paraId="7CC13FAF" w14:textId="77777777">
        <w:tc>
          <w:tcPr>
            <w:tcW w:w="9464" w:type="dxa"/>
            <w:gridSpan w:val="6"/>
            <w:tcBorders>
              <w:top w:val="single" w:sz="4" w:space="0" w:color="000000"/>
              <w:left w:val="single" w:sz="4" w:space="0" w:color="000000"/>
              <w:bottom w:val="single" w:sz="4" w:space="0" w:color="000000"/>
              <w:right w:val="single" w:sz="4" w:space="0" w:color="000000"/>
            </w:tcBorders>
          </w:tcPr>
          <w:p w14:paraId="74D7E481"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Studiul după manual, suport de curs, bibliografie şi notiţe</w:t>
            </w:r>
          </w:p>
        </w:tc>
        <w:tc>
          <w:tcPr>
            <w:tcW w:w="709" w:type="dxa"/>
            <w:tcBorders>
              <w:top w:val="single" w:sz="4" w:space="0" w:color="000000"/>
              <w:left w:val="single" w:sz="4" w:space="0" w:color="000000"/>
              <w:bottom w:val="single" w:sz="4" w:space="0" w:color="000000"/>
              <w:right w:val="single" w:sz="4" w:space="0" w:color="000000"/>
            </w:tcBorders>
          </w:tcPr>
          <w:p w14:paraId="1966185C"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24</w:t>
            </w:r>
          </w:p>
        </w:tc>
      </w:tr>
      <w:tr w:rsidR="00B30606" w14:paraId="73CBD107" w14:textId="77777777">
        <w:tc>
          <w:tcPr>
            <w:tcW w:w="9464" w:type="dxa"/>
            <w:gridSpan w:val="6"/>
            <w:tcBorders>
              <w:top w:val="single" w:sz="4" w:space="0" w:color="000000"/>
              <w:left w:val="single" w:sz="4" w:space="0" w:color="000000"/>
              <w:bottom w:val="single" w:sz="4" w:space="0" w:color="000000"/>
              <w:right w:val="single" w:sz="4" w:space="0" w:color="000000"/>
            </w:tcBorders>
          </w:tcPr>
          <w:p w14:paraId="1CB51A9B"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Documentare suplimentară în bibliotecă, pe platformele electronice de specialitate / pe teren</w:t>
            </w:r>
          </w:p>
        </w:tc>
        <w:tc>
          <w:tcPr>
            <w:tcW w:w="709" w:type="dxa"/>
            <w:tcBorders>
              <w:top w:val="single" w:sz="4" w:space="0" w:color="000000"/>
              <w:left w:val="single" w:sz="4" w:space="0" w:color="000000"/>
              <w:bottom w:val="single" w:sz="4" w:space="0" w:color="000000"/>
              <w:right w:val="single" w:sz="4" w:space="0" w:color="000000"/>
            </w:tcBorders>
          </w:tcPr>
          <w:p w14:paraId="6ACA73DD"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12</w:t>
            </w:r>
          </w:p>
        </w:tc>
      </w:tr>
      <w:tr w:rsidR="00B30606" w14:paraId="3EA78B6A" w14:textId="77777777">
        <w:tc>
          <w:tcPr>
            <w:tcW w:w="9464" w:type="dxa"/>
            <w:gridSpan w:val="6"/>
            <w:tcBorders>
              <w:top w:val="single" w:sz="4" w:space="0" w:color="000000"/>
              <w:left w:val="single" w:sz="4" w:space="0" w:color="000000"/>
              <w:bottom w:val="single" w:sz="4" w:space="0" w:color="000000"/>
              <w:right w:val="single" w:sz="4" w:space="0" w:color="000000"/>
            </w:tcBorders>
          </w:tcPr>
          <w:p w14:paraId="6D1F0189"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Pregătire seminarii / laboratoare, teme, referate, portofolii şi eseuri</w:t>
            </w:r>
          </w:p>
        </w:tc>
        <w:tc>
          <w:tcPr>
            <w:tcW w:w="709" w:type="dxa"/>
            <w:tcBorders>
              <w:top w:val="single" w:sz="4" w:space="0" w:color="000000"/>
              <w:left w:val="single" w:sz="4" w:space="0" w:color="000000"/>
              <w:bottom w:val="single" w:sz="4" w:space="0" w:color="000000"/>
              <w:right w:val="single" w:sz="4" w:space="0" w:color="000000"/>
            </w:tcBorders>
          </w:tcPr>
          <w:p w14:paraId="598AD8AF"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16</w:t>
            </w:r>
          </w:p>
        </w:tc>
      </w:tr>
      <w:tr w:rsidR="00B30606" w14:paraId="54BBC4AB" w14:textId="77777777">
        <w:tc>
          <w:tcPr>
            <w:tcW w:w="9464" w:type="dxa"/>
            <w:gridSpan w:val="6"/>
            <w:tcBorders>
              <w:top w:val="single" w:sz="4" w:space="0" w:color="000000"/>
              <w:left w:val="single" w:sz="4" w:space="0" w:color="000000"/>
              <w:bottom w:val="single" w:sz="4" w:space="0" w:color="000000"/>
              <w:right w:val="single" w:sz="4" w:space="0" w:color="000000"/>
            </w:tcBorders>
          </w:tcPr>
          <w:p w14:paraId="3C9C332E"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Tutoriat</w:t>
            </w:r>
          </w:p>
        </w:tc>
        <w:tc>
          <w:tcPr>
            <w:tcW w:w="709" w:type="dxa"/>
            <w:tcBorders>
              <w:top w:val="single" w:sz="4" w:space="0" w:color="000000"/>
              <w:left w:val="single" w:sz="4" w:space="0" w:color="000000"/>
              <w:bottom w:val="single" w:sz="4" w:space="0" w:color="000000"/>
              <w:right w:val="single" w:sz="4" w:space="0" w:color="000000"/>
            </w:tcBorders>
          </w:tcPr>
          <w:p w14:paraId="4F64451A"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w:t>
            </w:r>
          </w:p>
        </w:tc>
      </w:tr>
      <w:tr w:rsidR="00B30606" w14:paraId="5187C599" w14:textId="77777777">
        <w:tc>
          <w:tcPr>
            <w:tcW w:w="9464" w:type="dxa"/>
            <w:gridSpan w:val="6"/>
            <w:tcBorders>
              <w:top w:val="single" w:sz="4" w:space="0" w:color="000000"/>
              <w:left w:val="single" w:sz="4" w:space="0" w:color="000000"/>
              <w:bottom w:val="single" w:sz="4" w:space="0" w:color="000000"/>
              <w:right w:val="single" w:sz="4" w:space="0" w:color="000000"/>
            </w:tcBorders>
          </w:tcPr>
          <w:p w14:paraId="4274C63D"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Examinări </w:t>
            </w:r>
          </w:p>
        </w:tc>
        <w:tc>
          <w:tcPr>
            <w:tcW w:w="709" w:type="dxa"/>
            <w:tcBorders>
              <w:top w:val="single" w:sz="4" w:space="0" w:color="000000"/>
              <w:left w:val="single" w:sz="4" w:space="0" w:color="000000"/>
              <w:bottom w:val="single" w:sz="4" w:space="0" w:color="000000"/>
              <w:right w:val="single" w:sz="4" w:space="0" w:color="000000"/>
            </w:tcBorders>
          </w:tcPr>
          <w:p w14:paraId="14E5DE24"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w:t>
            </w:r>
          </w:p>
        </w:tc>
      </w:tr>
      <w:tr w:rsidR="00B30606" w14:paraId="67C2576E" w14:textId="77777777">
        <w:tc>
          <w:tcPr>
            <w:tcW w:w="9464" w:type="dxa"/>
            <w:gridSpan w:val="6"/>
            <w:tcBorders>
              <w:top w:val="single" w:sz="4" w:space="0" w:color="000000"/>
              <w:left w:val="single" w:sz="4" w:space="0" w:color="000000"/>
              <w:bottom w:val="single" w:sz="4" w:space="0" w:color="000000"/>
              <w:right w:val="single" w:sz="4" w:space="0" w:color="000000"/>
            </w:tcBorders>
          </w:tcPr>
          <w:p w14:paraId="60B45319"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Alte activităţi……………………………………</w:t>
            </w:r>
          </w:p>
        </w:tc>
        <w:tc>
          <w:tcPr>
            <w:tcW w:w="709" w:type="dxa"/>
            <w:tcBorders>
              <w:top w:val="single" w:sz="4" w:space="0" w:color="000000"/>
              <w:left w:val="single" w:sz="4" w:space="0" w:color="000000"/>
              <w:bottom w:val="single" w:sz="4" w:space="0" w:color="000000"/>
              <w:right w:val="single" w:sz="4" w:space="0" w:color="000000"/>
            </w:tcBorders>
          </w:tcPr>
          <w:p w14:paraId="00E4E218"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w:t>
            </w:r>
          </w:p>
        </w:tc>
      </w:tr>
      <w:tr w:rsidR="00B30606" w14:paraId="48045ED8" w14:textId="77777777">
        <w:trPr>
          <w:gridAfter w:val="4"/>
          <w:wAfter w:w="5670" w:type="dxa"/>
        </w:trPr>
        <w:tc>
          <w:tcPr>
            <w:tcW w:w="3652" w:type="dxa"/>
            <w:tcBorders>
              <w:top w:val="single" w:sz="4" w:space="0" w:color="000000"/>
              <w:left w:val="single" w:sz="4" w:space="0" w:color="000000"/>
              <w:bottom w:val="single" w:sz="4" w:space="0" w:color="000000"/>
              <w:right w:val="single" w:sz="4" w:space="0" w:color="000000"/>
            </w:tcBorders>
            <w:shd w:val="clear" w:color="auto" w:fill="D9D9D9"/>
          </w:tcPr>
          <w:p w14:paraId="25A11751" w14:textId="77777777" w:rsidR="00B30606" w:rsidRDefault="00DD5251">
            <w:pPr>
              <w:pStyle w:val="NoSpacing"/>
              <w:spacing w:line="276" w:lineRule="auto"/>
              <w:jc w:val="both"/>
              <w:rPr>
                <w:rFonts w:asciiTheme="minorHAnsi" w:hAnsiTheme="minorHAnsi" w:cstheme="minorHAnsi"/>
                <w:b/>
                <w:sz w:val="20"/>
                <w:szCs w:val="20"/>
                <w:lang w:val="ro-RO"/>
              </w:rPr>
            </w:pPr>
            <w:r>
              <w:rPr>
                <w:rFonts w:asciiTheme="minorHAnsi" w:hAnsiTheme="minorHAnsi" w:cstheme="minorHAnsi"/>
                <w:b/>
                <w:sz w:val="20"/>
                <w:szCs w:val="20"/>
                <w:lang w:val="ro-RO"/>
              </w:rPr>
              <w:t>3.7 Total ore studiu individual</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084323" w14:textId="77777777" w:rsidR="00B30606" w:rsidRDefault="00DD5251">
            <w:pPr>
              <w:pStyle w:val="NoSpacing"/>
              <w:spacing w:line="276" w:lineRule="auto"/>
              <w:jc w:val="both"/>
              <w:rPr>
                <w:rFonts w:asciiTheme="minorHAnsi" w:hAnsiTheme="minorHAnsi" w:cstheme="minorHAnsi"/>
                <w:b/>
                <w:sz w:val="20"/>
                <w:szCs w:val="20"/>
                <w:lang w:val="ro-RO"/>
              </w:rPr>
            </w:pPr>
            <w:r>
              <w:rPr>
                <w:rFonts w:asciiTheme="minorHAnsi" w:hAnsiTheme="minorHAnsi" w:cstheme="minorHAnsi"/>
                <w:b/>
                <w:sz w:val="20"/>
                <w:szCs w:val="20"/>
                <w:lang w:val="ro-RO"/>
              </w:rPr>
              <w:t>52</w:t>
            </w:r>
          </w:p>
        </w:tc>
      </w:tr>
      <w:tr w:rsidR="00B30606" w14:paraId="6FFA7C27" w14:textId="77777777">
        <w:trPr>
          <w:gridAfter w:val="4"/>
          <w:wAfter w:w="5670" w:type="dxa"/>
        </w:trPr>
        <w:tc>
          <w:tcPr>
            <w:tcW w:w="3652" w:type="dxa"/>
            <w:tcBorders>
              <w:top w:val="single" w:sz="4" w:space="0" w:color="000000"/>
              <w:left w:val="single" w:sz="4" w:space="0" w:color="000000"/>
              <w:bottom w:val="single" w:sz="4" w:space="0" w:color="000000"/>
              <w:right w:val="single" w:sz="4" w:space="0" w:color="000000"/>
            </w:tcBorders>
            <w:shd w:val="clear" w:color="auto" w:fill="D9D9D9"/>
          </w:tcPr>
          <w:p w14:paraId="6AB76918" w14:textId="77777777" w:rsidR="00B30606" w:rsidRDefault="00DD5251">
            <w:pPr>
              <w:pStyle w:val="NoSpacing"/>
              <w:spacing w:line="276" w:lineRule="auto"/>
              <w:jc w:val="both"/>
              <w:rPr>
                <w:rFonts w:asciiTheme="minorHAnsi" w:hAnsiTheme="minorHAnsi" w:cstheme="minorHAnsi"/>
                <w:b/>
                <w:sz w:val="20"/>
                <w:szCs w:val="20"/>
                <w:lang w:val="ro-RO"/>
              </w:rPr>
            </w:pPr>
            <w:r>
              <w:rPr>
                <w:rFonts w:asciiTheme="minorHAnsi" w:hAnsiTheme="minorHAnsi" w:cstheme="minorHAnsi"/>
                <w:b/>
                <w:sz w:val="20"/>
                <w:szCs w:val="20"/>
                <w:lang w:val="ro-RO"/>
              </w:rPr>
              <w:t>3.8 Total ore pe semestru</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47BBC0" w14:textId="77777777" w:rsidR="00B30606" w:rsidRDefault="00DD5251">
            <w:pPr>
              <w:pStyle w:val="NoSpacing"/>
              <w:spacing w:line="276" w:lineRule="auto"/>
              <w:jc w:val="both"/>
              <w:rPr>
                <w:rFonts w:asciiTheme="minorHAnsi" w:hAnsiTheme="minorHAnsi" w:cstheme="minorHAnsi"/>
                <w:b/>
                <w:sz w:val="20"/>
                <w:szCs w:val="20"/>
                <w:lang w:val="ro-RO"/>
              </w:rPr>
            </w:pPr>
            <w:r>
              <w:rPr>
                <w:rFonts w:asciiTheme="minorHAnsi" w:hAnsiTheme="minorHAnsi" w:cstheme="minorHAnsi"/>
                <w:b/>
                <w:sz w:val="20"/>
                <w:szCs w:val="20"/>
                <w:lang w:val="ro-RO"/>
              </w:rPr>
              <w:t>66</w:t>
            </w:r>
          </w:p>
        </w:tc>
      </w:tr>
      <w:tr w:rsidR="00B30606" w14:paraId="3497EABF" w14:textId="77777777">
        <w:trPr>
          <w:gridAfter w:val="4"/>
          <w:wAfter w:w="5670" w:type="dxa"/>
        </w:trPr>
        <w:tc>
          <w:tcPr>
            <w:tcW w:w="3652" w:type="dxa"/>
            <w:tcBorders>
              <w:top w:val="single" w:sz="4" w:space="0" w:color="000000"/>
              <w:left w:val="single" w:sz="4" w:space="0" w:color="000000"/>
              <w:bottom w:val="single" w:sz="4" w:space="0" w:color="000000"/>
              <w:right w:val="single" w:sz="4" w:space="0" w:color="000000"/>
            </w:tcBorders>
            <w:shd w:val="clear" w:color="auto" w:fill="D9D9D9"/>
          </w:tcPr>
          <w:p w14:paraId="7779E857" w14:textId="77777777" w:rsidR="00B30606" w:rsidRDefault="00DD5251">
            <w:pPr>
              <w:pStyle w:val="NoSpacing"/>
              <w:spacing w:line="276" w:lineRule="auto"/>
              <w:jc w:val="both"/>
              <w:rPr>
                <w:rFonts w:asciiTheme="minorHAnsi" w:hAnsiTheme="minorHAnsi" w:cstheme="minorHAnsi"/>
                <w:b/>
                <w:sz w:val="20"/>
                <w:szCs w:val="20"/>
                <w:lang w:val="ro-RO"/>
              </w:rPr>
            </w:pPr>
            <w:r>
              <w:rPr>
                <w:rFonts w:asciiTheme="minorHAnsi" w:hAnsiTheme="minorHAnsi" w:cstheme="minorHAnsi"/>
                <w:b/>
                <w:sz w:val="20"/>
                <w:szCs w:val="20"/>
                <w:lang w:val="ro-RO"/>
              </w:rPr>
              <w:t>3.9 Numărul de credite</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AD33B55" w14:textId="77777777" w:rsidR="00B30606" w:rsidRDefault="00DD5251">
            <w:pPr>
              <w:pStyle w:val="NoSpacing"/>
              <w:spacing w:line="276" w:lineRule="auto"/>
              <w:jc w:val="both"/>
              <w:rPr>
                <w:rFonts w:asciiTheme="minorHAnsi" w:hAnsiTheme="minorHAnsi" w:cstheme="minorHAnsi"/>
                <w:b/>
                <w:sz w:val="20"/>
                <w:szCs w:val="20"/>
                <w:lang w:val="ro-RO"/>
              </w:rPr>
            </w:pPr>
            <w:r>
              <w:rPr>
                <w:rFonts w:asciiTheme="minorHAnsi" w:hAnsiTheme="minorHAnsi" w:cstheme="minorHAnsi"/>
                <w:b/>
                <w:sz w:val="20"/>
                <w:szCs w:val="20"/>
                <w:lang w:val="ro-RO"/>
              </w:rPr>
              <w:t>2</w:t>
            </w:r>
          </w:p>
        </w:tc>
      </w:tr>
    </w:tbl>
    <w:p w14:paraId="43156413" w14:textId="77777777" w:rsidR="00B30606" w:rsidRDefault="00B30606">
      <w:pPr>
        <w:pStyle w:val="ListParagraph"/>
        <w:ind w:left="714"/>
        <w:jc w:val="both"/>
        <w:rPr>
          <w:rFonts w:asciiTheme="minorHAnsi" w:hAnsiTheme="minorHAnsi" w:cstheme="minorHAnsi"/>
          <w:b/>
          <w:sz w:val="20"/>
          <w:szCs w:val="20"/>
        </w:rPr>
      </w:pPr>
    </w:p>
    <w:p w14:paraId="26ACF9B5" w14:textId="77777777" w:rsidR="00B30606" w:rsidRDefault="00DD5251">
      <w:pPr>
        <w:pStyle w:val="ListParagraph"/>
        <w:numPr>
          <w:ilvl w:val="0"/>
          <w:numId w:val="1"/>
        </w:numPr>
        <w:ind w:left="714" w:hanging="357"/>
        <w:jc w:val="both"/>
        <w:rPr>
          <w:rFonts w:asciiTheme="minorHAnsi" w:hAnsiTheme="minorHAnsi" w:cstheme="minorHAnsi"/>
          <w:b/>
          <w:sz w:val="20"/>
          <w:szCs w:val="20"/>
        </w:rPr>
      </w:pPr>
      <w:r>
        <w:rPr>
          <w:rFonts w:asciiTheme="minorHAnsi" w:hAnsiTheme="minorHAnsi" w:cstheme="minorHAnsi"/>
          <w:b/>
          <w:sz w:val="20"/>
          <w:szCs w:val="20"/>
        </w:rPr>
        <w:t>Precondiţii (acolo unde este cazul)</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222"/>
      </w:tblGrid>
      <w:tr w:rsidR="00B30606" w14:paraId="7D8E4A07" w14:textId="77777777">
        <w:tc>
          <w:tcPr>
            <w:tcW w:w="1985" w:type="dxa"/>
            <w:tcBorders>
              <w:top w:val="single" w:sz="4" w:space="0" w:color="000000"/>
              <w:left w:val="single" w:sz="4" w:space="0" w:color="000000"/>
              <w:bottom w:val="single" w:sz="4" w:space="0" w:color="000000"/>
              <w:right w:val="single" w:sz="4" w:space="0" w:color="000000"/>
            </w:tcBorders>
          </w:tcPr>
          <w:p w14:paraId="54F44F32"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4.1 de curriculum</w:t>
            </w:r>
          </w:p>
        </w:tc>
        <w:tc>
          <w:tcPr>
            <w:tcW w:w="8222" w:type="dxa"/>
            <w:tcBorders>
              <w:top w:val="single" w:sz="4" w:space="0" w:color="000000"/>
              <w:left w:val="single" w:sz="4" w:space="0" w:color="000000"/>
              <w:bottom w:val="single" w:sz="4" w:space="0" w:color="000000"/>
              <w:right w:val="single" w:sz="4" w:space="0" w:color="000000"/>
            </w:tcBorders>
          </w:tcPr>
          <w:p w14:paraId="3B8F2514" w14:textId="77777777" w:rsidR="00B30606" w:rsidRDefault="00DD5251">
            <w:pPr>
              <w:pStyle w:val="NoSpacing"/>
              <w:numPr>
                <w:ilvl w:val="0"/>
                <w:numId w:val="3"/>
              </w:numPr>
              <w:spacing w:line="276" w:lineRule="auto"/>
              <w:ind w:hanging="686"/>
              <w:jc w:val="both"/>
              <w:rPr>
                <w:rFonts w:asciiTheme="minorHAnsi" w:hAnsiTheme="minorHAnsi" w:cstheme="minorHAnsi"/>
                <w:sz w:val="20"/>
                <w:szCs w:val="20"/>
                <w:lang w:val="ro-RO"/>
              </w:rPr>
            </w:pPr>
            <w:r>
              <w:rPr>
                <w:rFonts w:asciiTheme="minorHAnsi" w:hAnsiTheme="minorHAnsi" w:cstheme="minorHAnsi"/>
                <w:sz w:val="20"/>
                <w:szCs w:val="20"/>
                <w:lang w:val="ro-RO"/>
              </w:rPr>
              <w:t>Nu</w:t>
            </w:r>
          </w:p>
        </w:tc>
      </w:tr>
      <w:tr w:rsidR="00B30606" w14:paraId="48D155CC" w14:textId="77777777">
        <w:tc>
          <w:tcPr>
            <w:tcW w:w="1985" w:type="dxa"/>
            <w:tcBorders>
              <w:top w:val="single" w:sz="4" w:space="0" w:color="000000"/>
              <w:left w:val="single" w:sz="4" w:space="0" w:color="000000"/>
              <w:bottom w:val="single" w:sz="4" w:space="0" w:color="000000"/>
              <w:right w:val="single" w:sz="4" w:space="0" w:color="000000"/>
            </w:tcBorders>
          </w:tcPr>
          <w:p w14:paraId="56BADF9C" w14:textId="77777777" w:rsidR="00B30606" w:rsidRDefault="00DD5251">
            <w:pPr>
              <w:pStyle w:val="NoSpacing"/>
              <w:numPr>
                <w:ilvl w:val="1"/>
                <w:numId w:val="4"/>
              </w:numPr>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de competenţe</w:t>
            </w:r>
          </w:p>
        </w:tc>
        <w:tc>
          <w:tcPr>
            <w:tcW w:w="8222" w:type="dxa"/>
            <w:tcBorders>
              <w:top w:val="single" w:sz="4" w:space="0" w:color="000000"/>
              <w:left w:val="single" w:sz="4" w:space="0" w:color="000000"/>
              <w:bottom w:val="single" w:sz="4" w:space="0" w:color="000000"/>
              <w:right w:val="single" w:sz="4" w:space="0" w:color="000000"/>
            </w:tcBorders>
          </w:tcPr>
          <w:p w14:paraId="5A214142" w14:textId="77777777" w:rsidR="00B30606" w:rsidRDefault="00DD5251">
            <w:pPr>
              <w:pStyle w:val="NoSpacing"/>
              <w:numPr>
                <w:ilvl w:val="0"/>
                <w:numId w:val="3"/>
              </w:numPr>
              <w:spacing w:line="276" w:lineRule="auto"/>
              <w:ind w:hanging="686"/>
              <w:jc w:val="both"/>
              <w:rPr>
                <w:rFonts w:asciiTheme="minorHAnsi" w:hAnsiTheme="minorHAnsi" w:cstheme="minorHAnsi"/>
                <w:sz w:val="20"/>
                <w:szCs w:val="20"/>
                <w:lang w:val="ro-RO"/>
              </w:rPr>
            </w:pPr>
            <w:r>
              <w:rPr>
                <w:rFonts w:asciiTheme="minorHAnsi" w:hAnsiTheme="minorHAnsi" w:cstheme="minorHAnsi"/>
                <w:sz w:val="20"/>
                <w:szCs w:val="20"/>
                <w:lang w:val="ro-RO"/>
              </w:rPr>
              <w:t>Nu</w:t>
            </w:r>
          </w:p>
        </w:tc>
      </w:tr>
    </w:tbl>
    <w:p w14:paraId="21D53E44" w14:textId="77777777" w:rsidR="00B30606" w:rsidRDefault="00B30606">
      <w:pPr>
        <w:pStyle w:val="ListParagraph"/>
        <w:jc w:val="both"/>
        <w:rPr>
          <w:rFonts w:asciiTheme="minorHAnsi" w:hAnsiTheme="minorHAnsi" w:cstheme="minorHAnsi"/>
          <w:sz w:val="20"/>
          <w:szCs w:val="20"/>
        </w:rPr>
      </w:pPr>
    </w:p>
    <w:p w14:paraId="0CC2714D" w14:textId="77777777" w:rsidR="00B30606" w:rsidRDefault="00DD5251">
      <w:pPr>
        <w:pStyle w:val="ListParagraph"/>
        <w:numPr>
          <w:ilvl w:val="0"/>
          <w:numId w:val="1"/>
        </w:numPr>
        <w:ind w:left="714" w:hanging="357"/>
        <w:jc w:val="both"/>
        <w:rPr>
          <w:rFonts w:asciiTheme="minorHAnsi" w:hAnsiTheme="minorHAnsi" w:cstheme="minorHAnsi"/>
          <w:b/>
          <w:sz w:val="20"/>
          <w:szCs w:val="20"/>
        </w:rPr>
      </w:pPr>
      <w:r>
        <w:rPr>
          <w:rFonts w:asciiTheme="minorHAnsi" w:hAnsiTheme="minorHAnsi" w:cstheme="minorHAnsi"/>
          <w:b/>
          <w:sz w:val="20"/>
          <w:szCs w:val="20"/>
        </w:rPr>
        <w:t>Condiţii (acolo unde este cazul)</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088"/>
      </w:tblGrid>
      <w:tr w:rsidR="00B30606" w14:paraId="5F88A135" w14:textId="77777777">
        <w:tc>
          <w:tcPr>
            <w:tcW w:w="3119" w:type="dxa"/>
            <w:tcBorders>
              <w:top w:val="single" w:sz="4" w:space="0" w:color="000000"/>
              <w:left w:val="single" w:sz="4" w:space="0" w:color="000000"/>
              <w:bottom w:val="single" w:sz="4" w:space="0" w:color="000000"/>
              <w:right w:val="single" w:sz="4" w:space="0" w:color="000000"/>
            </w:tcBorders>
          </w:tcPr>
          <w:p w14:paraId="1A814C19"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5.1 de desfăşurare a cursului</w:t>
            </w:r>
          </w:p>
        </w:tc>
        <w:tc>
          <w:tcPr>
            <w:tcW w:w="7088" w:type="dxa"/>
            <w:tcBorders>
              <w:top w:val="single" w:sz="4" w:space="0" w:color="000000"/>
              <w:left w:val="single" w:sz="4" w:space="0" w:color="000000"/>
              <w:bottom w:val="single" w:sz="4" w:space="0" w:color="000000"/>
              <w:right w:val="single" w:sz="4" w:space="0" w:color="000000"/>
            </w:tcBorders>
          </w:tcPr>
          <w:p w14:paraId="6D512C9A" w14:textId="77777777" w:rsidR="00B30606" w:rsidRDefault="00DD5251">
            <w:pPr>
              <w:pStyle w:val="NoSpacing"/>
              <w:numPr>
                <w:ilvl w:val="0"/>
                <w:numId w:val="3"/>
              </w:numPr>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Sală de curs dotată cu videoproiector şi ecran de proiecţie</w:t>
            </w:r>
          </w:p>
          <w:p w14:paraId="5E2901C3" w14:textId="77777777" w:rsidR="00B30606" w:rsidRDefault="00DD5251">
            <w:pPr>
              <w:pStyle w:val="NoSpacing"/>
              <w:ind w:left="34"/>
              <w:jc w:val="both"/>
              <w:rPr>
                <w:rFonts w:asciiTheme="minorHAnsi" w:hAnsiTheme="minorHAnsi" w:cstheme="minorHAnsi"/>
                <w:b/>
                <w:sz w:val="20"/>
                <w:szCs w:val="20"/>
                <w:lang w:val="ro-RO"/>
              </w:rPr>
            </w:pPr>
            <w:r>
              <w:rPr>
                <w:rFonts w:asciiTheme="minorHAnsi" w:hAnsiTheme="minorHAnsi" w:cstheme="minorHAnsi"/>
                <w:b/>
                <w:sz w:val="20"/>
                <w:szCs w:val="20"/>
                <w:lang w:val="ro-RO"/>
              </w:rPr>
              <w:lastRenderedPageBreak/>
              <w:t>In cazul pred</w:t>
            </w:r>
            <w:r w:rsidR="006463EE">
              <w:rPr>
                <w:rFonts w:asciiTheme="minorHAnsi" w:hAnsiTheme="minorHAnsi" w:cstheme="minorHAnsi"/>
                <w:b/>
                <w:sz w:val="20"/>
                <w:szCs w:val="20"/>
                <w:lang w:val="ro-RO"/>
              </w:rPr>
              <w:t>arii online voi folosi exclusiv</w:t>
            </w:r>
            <w:r w:rsidR="003371C5">
              <w:rPr>
                <w:rFonts w:asciiTheme="minorHAnsi" w:hAnsiTheme="minorHAnsi" w:cstheme="minorHAnsi"/>
                <w:b/>
                <w:sz w:val="20"/>
                <w:szCs w:val="20"/>
                <w:lang w:val="ro-RO"/>
              </w:rPr>
              <w:t xml:space="preserve"> resursele de mai jos (d</w:t>
            </w:r>
            <w:r w:rsidR="006463EE">
              <w:rPr>
                <w:rFonts w:asciiTheme="minorHAnsi" w:hAnsiTheme="minorHAnsi" w:cstheme="minorHAnsi"/>
                <w:b/>
                <w:sz w:val="20"/>
                <w:szCs w:val="20"/>
                <w:lang w:val="ro-RO"/>
              </w:rPr>
              <w:t>atele pentru orele online vor fi anunțate, conform orarului</w:t>
            </w:r>
            <w:r w:rsidR="003371C5">
              <w:rPr>
                <w:rFonts w:asciiTheme="minorHAnsi" w:hAnsiTheme="minorHAnsi" w:cstheme="minorHAnsi"/>
                <w:b/>
                <w:sz w:val="20"/>
                <w:szCs w:val="20"/>
                <w:lang w:val="ro-RO"/>
              </w:rPr>
              <w:t>)</w:t>
            </w:r>
          </w:p>
          <w:p w14:paraId="66356C61" w14:textId="77777777" w:rsidR="00B30606" w:rsidRDefault="00DD5251">
            <w:pPr>
              <w:pStyle w:val="NoSpacing"/>
              <w:numPr>
                <w:ilvl w:val="0"/>
                <w:numId w:val="3"/>
              </w:numPr>
              <w:jc w:val="both"/>
              <w:rPr>
                <w:rFonts w:asciiTheme="minorHAnsi" w:hAnsiTheme="minorHAnsi" w:cstheme="minorHAnsi"/>
                <w:sz w:val="20"/>
                <w:szCs w:val="20"/>
                <w:lang w:val="ro-RO"/>
              </w:rPr>
            </w:pPr>
            <w:r>
              <w:rPr>
                <w:rFonts w:asciiTheme="minorHAnsi" w:hAnsiTheme="minorHAnsi" w:cstheme="minorHAnsi"/>
                <w:sz w:val="20"/>
                <w:szCs w:val="20"/>
              </w:rPr>
              <w:t>platforma de e-learning UVT – </w:t>
            </w:r>
            <w:hyperlink r:id="rId9" w:history="1">
              <w:r>
                <w:rPr>
                  <w:rStyle w:val="Hyperlink"/>
                  <w:rFonts w:asciiTheme="minorHAnsi" w:hAnsiTheme="minorHAnsi" w:cstheme="minorHAnsi"/>
                  <w:sz w:val="20"/>
                  <w:szCs w:val="20"/>
                </w:rPr>
                <w:t>https://elearning.e-uvt.ro</w:t>
              </w:r>
            </w:hyperlink>
            <w:r>
              <w:rPr>
                <w:rFonts w:asciiTheme="minorHAnsi" w:hAnsiTheme="minorHAnsi" w:cstheme="minorHAnsi"/>
                <w:sz w:val="20"/>
                <w:szCs w:val="20"/>
              </w:rPr>
              <w:t xml:space="preserve"> sau google classroom unde participantii vor găsi toate informațiile actualizate necesare derulării cursului, suportul de curs (variante pdf si ppt) si modul in care pot fi accesate alte resurse de învățare/bibliografice în format digital;</w:t>
            </w:r>
          </w:p>
          <w:p w14:paraId="2A8BBD93" w14:textId="77777777" w:rsidR="00B30606" w:rsidRDefault="00DD5251">
            <w:pPr>
              <w:pStyle w:val="NoSpacing"/>
              <w:numPr>
                <w:ilvl w:val="0"/>
                <w:numId w:val="3"/>
              </w:numPr>
              <w:jc w:val="both"/>
              <w:rPr>
                <w:rFonts w:asciiTheme="minorHAnsi" w:hAnsiTheme="minorHAnsi" w:cstheme="minorHAnsi"/>
                <w:sz w:val="20"/>
                <w:szCs w:val="20"/>
                <w:lang w:val="ro-RO"/>
              </w:rPr>
            </w:pPr>
            <w:r>
              <w:rPr>
                <w:rFonts w:asciiTheme="minorHAnsi" w:hAnsiTheme="minorHAnsi" w:cstheme="minorHAnsi"/>
                <w:sz w:val="20"/>
                <w:szCs w:val="20"/>
              </w:rPr>
              <w:t xml:space="preserve">aplicația de videoconferință </w:t>
            </w:r>
            <w:r>
              <w:rPr>
                <w:rFonts w:asciiTheme="minorHAnsi" w:hAnsiTheme="minorHAnsi" w:cstheme="minorHAnsi"/>
                <w:b/>
                <w:sz w:val="20"/>
                <w:szCs w:val="20"/>
              </w:rPr>
              <w:t>google meet</w:t>
            </w:r>
            <w:r>
              <w:rPr>
                <w:rFonts w:asciiTheme="minorHAnsi" w:hAnsiTheme="minorHAnsi" w:cstheme="minorHAnsi"/>
                <w:sz w:val="20"/>
                <w:szCs w:val="20"/>
              </w:rPr>
              <w:t xml:space="preserve"> va fi utilizată pentru toate cursurile online</w:t>
            </w:r>
          </w:p>
          <w:p w14:paraId="4DF47F4D" w14:textId="77777777" w:rsidR="00B30606" w:rsidRDefault="00DD5251">
            <w:pPr>
              <w:pStyle w:val="NoSpacing"/>
              <w:numPr>
                <w:ilvl w:val="0"/>
                <w:numId w:val="3"/>
              </w:numPr>
              <w:jc w:val="both"/>
              <w:rPr>
                <w:rFonts w:asciiTheme="minorHAnsi" w:hAnsiTheme="minorHAnsi" w:cstheme="minorHAnsi"/>
                <w:sz w:val="20"/>
                <w:szCs w:val="20"/>
                <w:lang w:val="ro-RO"/>
              </w:rPr>
            </w:pPr>
            <w:r>
              <w:rPr>
                <w:rFonts w:asciiTheme="minorHAnsi" w:hAnsiTheme="minorHAnsi" w:cstheme="minorHAnsi"/>
                <w:sz w:val="20"/>
                <w:szCs w:val="20"/>
              </w:rPr>
              <w:t>condițiile tehnice necesare de participare la procesul educațional și la procesul de evaluare sunt: studentii se vor loga exclusiv prin emailul institutional si vor participa cu camera video deschisă (pe tot parcursul cursului) si microfon d</w:t>
            </w:r>
            <w:r w:rsidR="006463EE">
              <w:rPr>
                <w:rFonts w:asciiTheme="minorHAnsi" w:hAnsiTheme="minorHAnsi" w:cstheme="minorHAnsi"/>
                <w:sz w:val="20"/>
                <w:szCs w:val="20"/>
              </w:rPr>
              <w:t xml:space="preserve">eschis (microfonul se deschide </w:t>
            </w:r>
            <w:r>
              <w:rPr>
                <w:rFonts w:asciiTheme="minorHAnsi" w:hAnsiTheme="minorHAnsi" w:cstheme="minorHAnsi"/>
                <w:sz w:val="20"/>
                <w:szCs w:val="20"/>
              </w:rPr>
              <w:t>doar în momentul interacțiunilor).</w:t>
            </w:r>
          </w:p>
          <w:p w14:paraId="37C49114" w14:textId="27AE9F65" w:rsidR="00B30606" w:rsidRPr="002607CC" w:rsidRDefault="00DD5251">
            <w:pPr>
              <w:pStyle w:val="NoSpacing"/>
              <w:numPr>
                <w:ilvl w:val="0"/>
                <w:numId w:val="3"/>
              </w:numPr>
              <w:spacing w:line="276" w:lineRule="auto"/>
              <w:jc w:val="both"/>
              <w:rPr>
                <w:rFonts w:asciiTheme="minorHAnsi" w:hAnsiTheme="minorHAnsi" w:cstheme="minorHAnsi"/>
                <w:sz w:val="20"/>
                <w:szCs w:val="20"/>
                <w:lang w:val="ro-RO"/>
              </w:rPr>
            </w:pPr>
            <w:r>
              <w:rPr>
                <w:rFonts w:asciiTheme="minorHAnsi" w:hAnsiTheme="minorHAnsi" w:cstheme="minorHAnsi"/>
                <w:bCs/>
                <w:sz w:val="20"/>
                <w:szCs w:val="20"/>
                <w:lang w:val="ro-RO"/>
              </w:rPr>
              <w:t xml:space="preserve">Condiţie de intrare în examen în prima sesiune: </w:t>
            </w:r>
            <w:r w:rsidR="000472EA">
              <w:rPr>
                <w:rFonts w:asciiTheme="minorHAnsi" w:hAnsiTheme="minorHAnsi" w:cstheme="minorHAnsi"/>
                <w:bCs/>
                <w:sz w:val="20"/>
                <w:szCs w:val="20"/>
                <w:lang w:val="ro-RO"/>
              </w:rPr>
              <w:t>65</w:t>
            </w:r>
            <w:r>
              <w:rPr>
                <w:rFonts w:asciiTheme="minorHAnsi" w:hAnsiTheme="minorHAnsi" w:cstheme="minorHAnsi"/>
                <w:bCs/>
                <w:sz w:val="20"/>
                <w:szCs w:val="20"/>
                <w:lang w:val="ro-RO"/>
              </w:rPr>
              <w:t>% prezenţă la curs</w:t>
            </w:r>
          </w:p>
          <w:p w14:paraId="0AFE7985" w14:textId="002FB396" w:rsidR="002607CC" w:rsidRPr="002607CC" w:rsidRDefault="002607CC">
            <w:pPr>
              <w:pStyle w:val="NoSpacing"/>
              <w:numPr>
                <w:ilvl w:val="0"/>
                <w:numId w:val="3"/>
              </w:numPr>
              <w:spacing w:line="276" w:lineRule="auto"/>
              <w:jc w:val="both"/>
              <w:rPr>
                <w:rFonts w:asciiTheme="minorHAnsi" w:hAnsiTheme="minorHAnsi" w:cstheme="minorHAnsi"/>
                <w:b/>
                <w:sz w:val="20"/>
                <w:szCs w:val="20"/>
                <w:lang w:val="ro-RO"/>
              </w:rPr>
            </w:pPr>
            <w:r w:rsidRPr="002607CC">
              <w:rPr>
                <w:rFonts w:asciiTheme="minorHAnsi" w:hAnsiTheme="minorHAnsi" w:cstheme="minorHAnsi"/>
                <w:b/>
                <w:bCs/>
                <w:sz w:val="20"/>
                <w:szCs w:val="20"/>
                <w:lang w:val="ro-RO"/>
              </w:rPr>
              <w:t>Codul de classroom este</w:t>
            </w:r>
            <w:r w:rsidR="000472EA">
              <w:rPr>
                <w:rFonts w:asciiTheme="minorHAnsi" w:hAnsiTheme="minorHAnsi" w:cstheme="minorHAnsi"/>
                <w:b/>
                <w:bCs/>
                <w:sz w:val="20"/>
                <w:szCs w:val="20"/>
                <w:lang w:val="ro-RO"/>
              </w:rPr>
              <w:t xml:space="preserve"> gf3tbkm</w:t>
            </w:r>
          </w:p>
        </w:tc>
      </w:tr>
      <w:tr w:rsidR="00B30606" w14:paraId="016751C1" w14:textId="77777777">
        <w:tc>
          <w:tcPr>
            <w:tcW w:w="3119" w:type="dxa"/>
            <w:tcBorders>
              <w:top w:val="single" w:sz="4" w:space="0" w:color="000000"/>
              <w:left w:val="single" w:sz="4" w:space="0" w:color="000000"/>
              <w:bottom w:val="single" w:sz="4" w:space="0" w:color="000000"/>
              <w:right w:val="single" w:sz="4" w:space="0" w:color="000000"/>
            </w:tcBorders>
          </w:tcPr>
          <w:p w14:paraId="179D4972"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lastRenderedPageBreak/>
              <w:t>5.2 de desfăşurare a seminarului/laboratorului</w:t>
            </w:r>
          </w:p>
        </w:tc>
        <w:tc>
          <w:tcPr>
            <w:tcW w:w="7088" w:type="dxa"/>
            <w:tcBorders>
              <w:top w:val="single" w:sz="4" w:space="0" w:color="000000"/>
              <w:left w:val="single" w:sz="4" w:space="0" w:color="000000"/>
              <w:bottom w:val="single" w:sz="4" w:space="0" w:color="000000"/>
              <w:right w:val="single" w:sz="4" w:space="0" w:color="000000"/>
            </w:tcBorders>
          </w:tcPr>
          <w:p w14:paraId="08175011"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w:t>
            </w:r>
          </w:p>
        </w:tc>
      </w:tr>
    </w:tbl>
    <w:p w14:paraId="73B807B7" w14:textId="77777777" w:rsidR="00B30606" w:rsidRDefault="00B30606">
      <w:pPr>
        <w:pStyle w:val="ListParagraph"/>
        <w:spacing w:line="276" w:lineRule="auto"/>
        <w:rPr>
          <w:rFonts w:asciiTheme="minorHAnsi" w:hAnsiTheme="minorHAnsi" w:cstheme="minorHAnsi"/>
          <w:b/>
          <w:sz w:val="20"/>
          <w:szCs w:val="20"/>
        </w:rPr>
      </w:pPr>
    </w:p>
    <w:p w14:paraId="760CF6EF" w14:textId="77777777" w:rsidR="00B30606" w:rsidRDefault="00DD5251">
      <w:pPr>
        <w:pStyle w:val="ListParagraph"/>
        <w:numPr>
          <w:ilvl w:val="0"/>
          <w:numId w:val="1"/>
        </w:numPr>
        <w:spacing w:line="276" w:lineRule="auto"/>
        <w:rPr>
          <w:rFonts w:asciiTheme="minorHAnsi" w:hAnsiTheme="minorHAnsi" w:cstheme="minorHAnsi"/>
          <w:b/>
          <w:sz w:val="20"/>
          <w:szCs w:val="20"/>
        </w:rPr>
      </w:pPr>
      <w:r>
        <w:rPr>
          <w:rFonts w:asciiTheme="minorHAnsi" w:hAnsiTheme="minorHAnsi" w:cstheme="minorHAnsi"/>
          <w:b/>
          <w:sz w:val="20"/>
          <w:szCs w:val="20"/>
        </w:rPr>
        <w:t>Obiectivele disciplinei - rezultate așteptate ale învățării la formarea cărora contribuie parcurgerea și promovarea disciplinei</w:t>
      </w:r>
    </w:p>
    <w:p w14:paraId="6A6A1327" w14:textId="77777777" w:rsidR="00B30606" w:rsidRDefault="00B30606">
      <w:pPr>
        <w:pStyle w:val="ListParagraph"/>
        <w:spacing w:line="276" w:lineRule="auto"/>
        <w:ind w:left="714"/>
        <w:rPr>
          <w:rFonts w:asciiTheme="minorHAnsi" w:hAnsiTheme="minorHAnsi" w:cstheme="minorHAnsi"/>
          <w:b/>
          <w:sz w:val="20"/>
          <w:szCs w:val="20"/>
        </w:rPr>
      </w:pP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B30606" w14:paraId="27E3F65B" w14:textId="77777777">
        <w:trPr>
          <w:cantSplit/>
          <w:trHeight w:val="890"/>
        </w:trPr>
        <w:tc>
          <w:tcPr>
            <w:tcW w:w="1699" w:type="dxa"/>
            <w:shd w:val="clear" w:color="auto" w:fill="auto"/>
            <w:vAlign w:val="center"/>
          </w:tcPr>
          <w:p w14:paraId="026DA167" w14:textId="77777777" w:rsidR="00B30606" w:rsidRDefault="00DD5251">
            <w:pPr>
              <w:pStyle w:val="NoSpacing"/>
              <w:jc w:val="center"/>
              <w:rPr>
                <w:rFonts w:asciiTheme="minorHAnsi" w:hAnsiTheme="minorHAnsi" w:cstheme="minorHAnsi"/>
                <w:sz w:val="20"/>
                <w:szCs w:val="20"/>
                <w:lang w:val="ro-RO"/>
              </w:rPr>
            </w:pPr>
            <w:r>
              <w:rPr>
                <w:rFonts w:asciiTheme="minorHAnsi" w:hAnsiTheme="minorHAnsi" w:cstheme="minorHAnsi"/>
                <w:sz w:val="20"/>
                <w:szCs w:val="20"/>
                <w:lang w:val="ro-RO"/>
              </w:rPr>
              <w:t>Cunoștințe</w:t>
            </w:r>
          </w:p>
        </w:tc>
        <w:tc>
          <w:tcPr>
            <w:tcW w:w="7690" w:type="dxa"/>
            <w:shd w:val="clear" w:color="auto" w:fill="auto"/>
          </w:tcPr>
          <w:p w14:paraId="42D5A4EA" w14:textId="77777777" w:rsidR="00B30606" w:rsidRDefault="00DD5251">
            <w:pPr>
              <w:numPr>
                <w:ilvl w:val="0"/>
                <w:numId w:val="5"/>
              </w:numPr>
              <w:jc w:val="both"/>
              <w:rPr>
                <w:rFonts w:asciiTheme="minorHAnsi" w:hAnsiTheme="minorHAnsi" w:cstheme="minorHAnsi"/>
                <w:sz w:val="20"/>
                <w:szCs w:val="20"/>
                <w:lang w:val="pt-PT"/>
              </w:rPr>
            </w:pPr>
            <w:r>
              <w:rPr>
                <w:rFonts w:asciiTheme="minorHAnsi" w:hAnsiTheme="minorHAnsi" w:cstheme="minorHAnsi"/>
                <w:sz w:val="20"/>
                <w:szCs w:val="20"/>
              </w:rPr>
              <w:t>capacitatea de adaptare a terminologiei şi a strategiilor de comunicare în funcţie de categoriile socio-profesionale vizate</w:t>
            </w:r>
          </w:p>
          <w:p w14:paraId="19247D34" w14:textId="77777777" w:rsidR="00B30606" w:rsidRDefault="00DD5251">
            <w:pPr>
              <w:numPr>
                <w:ilvl w:val="0"/>
                <w:numId w:val="5"/>
              </w:numPr>
              <w:jc w:val="both"/>
              <w:rPr>
                <w:rFonts w:asciiTheme="minorHAnsi" w:hAnsiTheme="minorHAnsi" w:cstheme="minorHAnsi"/>
                <w:sz w:val="20"/>
                <w:szCs w:val="20"/>
                <w:lang w:val="pt-PT"/>
              </w:rPr>
            </w:pPr>
            <w:r>
              <w:rPr>
                <w:rFonts w:asciiTheme="minorHAnsi" w:hAnsiTheme="minorHAnsi" w:cstheme="minorHAnsi"/>
                <w:sz w:val="20"/>
                <w:szCs w:val="20"/>
              </w:rPr>
              <w:t>capacitatea de a aplica cunoştinţele dobândite la situaţii cu un grad mediu de complexitate şi de a formula concluzii de specialitate bine argumentate</w:t>
            </w:r>
          </w:p>
        </w:tc>
      </w:tr>
      <w:tr w:rsidR="00B30606" w14:paraId="587AD910" w14:textId="77777777">
        <w:trPr>
          <w:cantSplit/>
          <w:trHeight w:val="831"/>
        </w:trPr>
        <w:tc>
          <w:tcPr>
            <w:tcW w:w="1699" w:type="dxa"/>
            <w:shd w:val="clear" w:color="auto" w:fill="auto"/>
            <w:vAlign w:val="center"/>
          </w:tcPr>
          <w:p w14:paraId="6F6EB8F4" w14:textId="77777777" w:rsidR="00B30606" w:rsidRDefault="00DD5251">
            <w:pPr>
              <w:pStyle w:val="NoSpacing"/>
              <w:jc w:val="center"/>
              <w:rPr>
                <w:rFonts w:asciiTheme="minorHAnsi" w:hAnsiTheme="minorHAnsi" w:cstheme="minorHAnsi"/>
                <w:sz w:val="20"/>
                <w:szCs w:val="20"/>
                <w:lang w:val="ro-RO"/>
              </w:rPr>
            </w:pPr>
            <w:r>
              <w:rPr>
                <w:rFonts w:asciiTheme="minorHAnsi" w:hAnsiTheme="minorHAnsi" w:cstheme="minorHAnsi"/>
                <w:sz w:val="20"/>
                <w:szCs w:val="20"/>
                <w:lang w:val="ro-RO"/>
              </w:rPr>
              <w:t>Abilități</w:t>
            </w:r>
          </w:p>
        </w:tc>
        <w:tc>
          <w:tcPr>
            <w:tcW w:w="7690" w:type="dxa"/>
            <w:shd w:val="clear" w:color="auto" w:fill="auto"/>
          </w:tcPr>
          <w:p w14:paraId="05BA55D1" w14:textId="77777777" w:rsidR="00B30606" w:rsidRDefault="00DD5251">
            <w:pPr>
              <w:pStyle w:val="TableParagraph"/>
              <w:numPr>
                <w:ilvl w:val="0"/>
                <w:numId w:val="5"/>
              </w:numPr>
              <w:jc w:val="both"/>
              <w:rPr>
                <w:rFonts w:asciiTheme="minorHAnsi" w:hAnsiTheme="minorHAnsi" w:cstheme="minorHAnsi"/>
                <w:sz w:val="20"/>
                <w:szCs w:val="20"/>
              </w:rPr>
            </w:pPr>
            <w:r>
              <w:rPr>
                <w:rFonts w:asciiTheme="minorHAnsi" w:hAnsiTheme="minorHAnsi" w:cstheme="minorHAnsi"/>
                <w:sz w:val="20"/>
                <w:szCs w:val="20"/>
              </w:rPr>
              <w:t>Capacitatea de a elabora un proiect de cercetare psihologică de complexitate medie, pe baza principalelor paradigme şi teorii psihologice însuşite</w:t>
            </w:r>
          </w:p>
        </w:tc>
      </w:tr>
      <w:tr w:rsidR="00B30606" w14:paraId="6084CAE7" w14:textId="77777777">
        <w:trPr>
          <w:cantSplit/>
          <w:trHeight w:val="984"/>
        </w:trPr>
        <w:tc>
          <w:tcPr>
            <w:tcW w:w="1699" w:type="dxa"/>
            <w:shd w:val="clear" w:color="auto" w:fill="auto"/>
            <w:vAlign w:val="center"/>
          </w:tcPr>
          <w:p w14:paraId="7BE6261B" w14:textId="77777777" w:rsidR="00B30606" w:rsidRDefault="00DD5251">
            <w:pPr>
              <w:pStyle w:val="NoSpacing"/>
              <w:jc w:val="center"/>
              <w:rPr>
                <w:rFonts w:asciiTheme="minorHAnsi" w:hAnsiTheme="minorHAnsi" w:cstheme="minorHAnsi"/>
                <w:sz w:val="20"/>
                <w:szCs w:val="20"/>
                <w:lang w:val="ro-RO"/>
              </w:rPr>
            </w:pPr>
            <w:r>
              <w:rPr>
                <w:rFonts w:asciiTheme="minorHAnsi" w:hAnsiTheme="minorHAnsi" w:cstheme="minorHAnsi"/>
                <w:sz w:val="20"/>
                <w:szCs w:val="20"/>
                <w:lang w:val="ro-RO"/>
              </w:rPr>
              <w:t>Responsabilitate și autonomie</w:t>
            </w:r>
          </w:p>
        </w:tc>
        <w:tc>
          <w:tcPr>
            <w:tcW w:w="7690" w:type="dxa"/>
            <w:shd w:val="clear" w:color="auto" w:fill="auto"/>
          </w:tcPr>
          <w:p w14:paraId="4750DE35" w14:textId="77777777" w:rsidR="00B30606" w:rsidRDefault="00DD5251">
            <w:pPr>
              <w:pStyle w:val="TableParagraph"/>
              <w:numPr>
                <w:ilvl w:val="0"/>
                <w:numId w:val="5"/>
              </w:numPr>
              <w:jc w:val="both"/>
              <w:rPr>
                <w:rFonts w:asciiTheme="minorHAnsi" w:hAnsiTheme="minorHAnsi" w:cstheme="minorHAnsi"/>
                <w:sz w:val="20"/>
                <w:szCs w:val="20"/>
              </w:rPr>
            </w:pPr>
            <w:r>
              <w:rPr>
                <w:rFonts w:asciiTheme="minorHAnsi" w:hAnsiTheme="minorHAnsi" w:cstheme="minorHAnsi"/>
                <w:sz w:val="20"/>
                <w:szCs w:val="20"/>
              </w:rPr>
              <w:t>capacitatea de a lucra independent (eventual cu o minimă îndrumare) pentru obţinerea informaţiilor</w:t>
            </w:r>
          </w:p>
          <w:p w14:paraId="04696F99" w14:textId="77777777" w:rsidR="00B30606" w:rsidRDefault="00DD5251">
            <w:pPr>
              <w:pStyle w:val="TableParagraph"/>
              <w:numPr>
                <w:ilvl w:val="0"/>
                <w:numId w:val="5"/>
              </w:numPr>
              <w:jc w:val="both"/>
              <w:rPr>
                <w:rFonts w:asciiTheme="minorHAnsi" w:hAnsiTheme="minorHAnsi" w:cstheme="minorHAnsi"/>
                <w:sz w:val="20"/>
                <w:szCs w:val="20"/>
              </w:rPr>
            </w:pPr>
            <w:r>
              <w:rPr>
                <w:rFonts w:asciiTheme="minorHAnsi" w:hAnsiTheme="minorHAnsi" w:cstheme="minorHAnsi"/>
                <w:sz w:val="20"/>
                <w:szCs w:val="20"/>
              </w:rPr>
              <w:t>au deprins strategiile de muncă riguroasă, eficientă şi responsabilă, de punctualitate şi răspundere personală faţă de rezultat, pe baza principiilor, normelor şi valorilor codului de etică profesională</w:t>
            </w:r>
          </w:p>
          <w:p w14:paraId="5BEAF9FA" w14:textId="77777777" w:rsidR="00B30606" w:rsidRDefault="00DD5251">
            <w:pPr>
              <w:pStyle w:val="TableParagraph"/>
              <w:numPr>
                <w:ilvl w:val="0"/>
                <w:numId w:val="5"/>
              </w:numPr>
              <w:jc w:val="both"/>
              <w:rPr>
                <w:rFonts w:asciiTheme="minorHAnsi" w:hAnsiTheme="minorHAnsi" w:cstheme="minorHAnsi"/>
                <w:sz w:val="20"/>
                <w:szCs w:val="20"/>
              </w:rPr>
            </w:pPr>
            <w:r>
              <w:rPr>
                <w:rFonts w:asciiTheme="minorHAnsi" w:hAnsiTheme="minorHAnsi" w:cstheme="minorHAnsi"/>
                <w:sz w:val="20"/>
                <w:szCs w:val="20"/>
              </w:rPr>
              <w:t>dezvoltarea unor abilităţi de autocontrol permanent şi conştient cu privire la motivaţiile pentru învăţare, prin raportare la propriile obiective de dezvoltare profesională şi personală</w:t>
            </w:r>
          </w:p>
        </w:tc>
      </w:tr>
    </w:tbl>
    <w:p w14:paraId="6168ED03" w14:textId="77777777" w:rsidR="00B30606" w:rsidRDefault="00B30606">
      <w:pPr>
        <w:rPr>
          <w:rFonts w:asciiTheme="minorHAnsi" w:hAnsiTheme="minorHAnsi" w:cstheme="minorHAnsi"/>
          <w:b/>
          <w:sz w:val="20"/>
          <w:szCs w:val="20"/>
        </w:rPr>
      </w:pPr>
    </w:p>
    <w:p w14:paraId="115977EA" w14:textId="77777777" w:rsidR="00B30606" w:rsidRDefault="00DD5251">
      <w:pPr>
        <w:pStyle w:val="ListParagraph"/>
        <w:numPr>
          <w:ilvl w:val="0"/>
          <w:numId w:val="1"/>
        </w:numPr>
        <w:jc w:val="both"/>
        <w:rPr>
          <w:rFonts w:asciiTheme="minorHAnsi" w:hAnsiTheme="minorHAnsi" w:cstheme="minorHAnsi"/>
          <w:b/>
          <w:sz w:val="20"/>
          <w:szCs w:val="20"/>
        </w:rPr>
      </w:pPr>
      <w:r>
        <w:rPr>
          <w:rFonts w:asciiTheme="minorHAnsi" w:hAnsiTheme="minorHAnsi" w:cstheme="minorHAnsi"/>
          <w:b/>
          <w:sz w:val="20"/>
          <w:szCs w:val="20"/>
        </w:rPr>
        <w:t>Conţinuturi curs</w:t>
      </w:r>
    </w:p>
    <w:p w14:paraId="305A0E19" w14:textId="77777777" w:rsidR="00B30606" w:rsidRDefault="00B30606">
      <w:pPr>
        <w:pStyle w:val="ListParagraph"/>
        <w:jc w:val="both"/>
        <w:rPr>
          <w:rFonts w:asciiTheme="minorHAnsi" w:hAnsiTheme="minorHAnsi" w:cstheme="minorHAnsi"/>
          <w:b/>
          <w:sz w:val="20"/>
          <w:szCs w:val="20"/>
        </w:rPr>
      </w:pP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275"/>
        <w:gridCol w:w="4535"/>
      </w:tblGrid>
      <w:tr w:rsidR="00B30606" w14:paraId="299CD3E3" w14:textId="77777777">
        <w:tc>
          <w:tcPr>
            <w:tcW w:w="3970" w:type="dxa"/>
            <w:tcBorders>
              <w:top w:val="single" w:sz="4" w:space="0" w:color="000000"/>
              <w:left w:val="single" w:sz="4" w:space="0" w:color="000000"/>
              <w:bottom w:val="single" w:sz="4" w:space="0" w:color="000000"/>
              <w:right w:val="single" w:sz="4" w:space="0" w:color="000000"/>
            </w:tcBorders>
            <w:shd w:val="clear" w:color="auto" w:fill="D9D9D9"/>
          </w:tcPr>
          <w:p w14:paraId="09DB9081"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b/>
                <w:sz w:val="20"/>
                <w:szCs w:val="20"/>
                <w:lang w:val="ro-RO"/>
              </w:rPr>
              <w:t>7.1 Curs</w:t>
            </w:r>
          </w:p>
        </w:tc>
        <w:tc>
          <w:tcPr>
            <w:tcW w:w="1275" w:type="dxa"/>
            <w:tcBorders>
              <w:top w:val="single" w:sz="4" w:space="0" w:color="000000"/>
              <w:left w:val="single" w:sz="4" w:space="0" w:color="000000"/>
              <w:bottom w:val="single" w:sz="4" w:space="0" w:color="000000"/>
              <w:right w:val="single" w:sz="4" w:space="0" w:color="000000"/>
            </w:tcBorders>
          </w:tcPr>
          <w:p w14:paraId="474359EA"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b/>
                <w:sz w:val="20"/>
                <w:szCs w:val="20"/>
                <w:lang w:val="ro-RO"/>
              </w:rPr>
              <w:t>Metode de predare</w:t>
            </w:r>
          </w:p>
        </w:tc>
        <w:tc>
          <w:tcPr>
            <w:tcW w:w="4535" w:type="dxa"/>
            <w:tcBorders>
              <w:top w:val="single" w:sz="4" w:space="0" w:color="000000"/>
              <w:left w:val="single" w:sz="4" w:space="0" w:color="000000"/>
              <w:bottom w:val="single" w:sz="4" w:space="0" w:color="000000"/>
              <w:right w:val="single" w:sz="4" w:space="0" w:color="000000"/>
            </w:tcBorders>
          </w:tcPr>
          <w:p w14:paraId="7DDD308F"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b/>
                <w:sz w:val="20"/>
                <w:szCs w:val="20"/>
                <w:lang w:val="ro-RO"/>
              </w:rPr>
              <w:t>Observaţii</w:t>
            </w:r>
          </w:p>
        </w:tc>
      </w:tr>
      <w:tr w:rsidR="00B30606" w14:paraId="6C3B79F3" w14:textId="77777777">
        <w:tc>
          <w:tcPr>
            <w:tcW w:w="3970" w:type="dxa"/>
            <w:tcBorders>
              <w:top w:val="single" w:sz="4" w:space="0" w:color="000000"/>
              <w:left w:val="single" w:sz="4" w:space="0" w:color="000000"/>
              <w:bottom w:val="single" w:sz="4" w:space="0" w:color="000000"/>
              <w:right w:val="single" w:sz="4" w:space="0" w:color="000000"/>
            </w:tcBorders>
            <w:shd w:val="clear" w:color="auto" w:fill="D9D9D9"/>
          </w:tcPr>
          <w:p w14:paraId="007981B6" w14:textId="77777777" w:rsidR="00B30606" w:rsidRDefault="00DD5251">
            <w:pPr>
              <w:jc w:val="both"/>
              <w:rPr>
                <w:rFonts w:asciiTheme="minorHAnsi" w:hAnsiTheme="minorHAnsi" w:cstheme="minorHAnsi"/>
                <w:b/>
                <w:sz w:val="20"/>
                <w:szCs w:val="20"/>
              </w:rPr>
            </w:pPr>
            <w:r>
              <w:rPr>
                <w:rFonts w:asciiTheme="minorHAnsi" w:hAnsiTheme="minorHAnsi" w:cstheme="minorHAnsi"/>
                <w:b/>
                <w:sz w:val="20"/>
                <w:szCs w:val="20"/>
              </w:rPr>
              <w:t>C.1.</w:t>
            </w:r>
            <w:r>
              <w:rPr>
                <w:rFonts w:asciiTheme="minorHAnsi" w:hAnsiTheme="minorHAnsi" w:cstheme="minorHAnsi"/>
                <w:sz w:val="20"/>
                <w:szCs w:val="20"/>
              </w:rPr>
              <w:t xml:space="preserve"> </w:t>
            </w:r>
            <w:r>
              <w:rPr>
                <w:rFonts w:asciiTheme="minorHAnsi" w:hAnsiTheme="minorHAnsi" w:cstheme="minorHAnsi"/>
                <w:b/>
                <w:sz w:val="20"/>
                <w:szCs w:val="20"/>
              </w:rPr>
              <w:t>Ce este etica?</w:t>
            </w:r>
          </w:p>
          <w:p w14:paraId="3AA6F25E" w14:textId="747855BE" w:rsidR="00B30606" w:rsidRDefault="00BC668E">
            <w:pPr>
              <w:jc w:val="both"/>
              <w:rPr>
                <w:rFonts w:asciiTheme="minorHAnsi" w:hAnsiTheme="minorHAnsi" w:cstheme="minorHAnsi"/>
                <w:sz w:val="20"/>
                <w:szCs w:val="20"/>
              </w:rPr>
            </w:pPr>
            <w:r w:rsidRPr="00BC668E">
              <w:rPr>
                <w:rFonts w:asciiTheme="minorHAnsi" w:hAnsiTheme="minorHAnsi" w:cstheme="minorHAnsi"/>
                <w:b/>
                <w:bCs/>
                <w:sz w:val="20"/>
                <w:szCs w:val="20"/>
              </w:rPr>
              <w:t>Fundamentele eticii în educație și cercetare</w:t>
            </w:r>
            <w:r w:rsidRPr="00BC668E">
              <w:rPr>
                <w:rFonts w:asciiTheme="minorHAnsi" w:hAnsiTheme="minorHAnsi" w:cstheme="minorHAnsi"/>
                <w:sz w:val="20"/>
                <w:szCs w:val="20"/>
              </w:rPr>
              <w:t xml:space="preserve"> – Prezentarea principiilor de bază ale eticii și aplicabilitatea acestora în mediul academic</w:t>
            </w:r>
          </w:p>
          <w:p w14:paraId="31ACC7DB"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Mentalitatea şi onestitatea academică</w:t>
            </w:r>
          </w:p>
        </w:tc>
        <w:tc>
          <w:tcPr>
            <w:tcW w:w="1275" w:type="dxa"/>
            <w:tcBorders>
              <w:top w:val="single" w:sz="4" w:space="0" w:color="000000"/>
              <w:left w:val="single" w:sz="4" w:space="0" w:color="000000"/>
              <w:bottom w:val="single" w:sz="4" w:space="0" w:color="000000"/>
              <w:right w:val="single" w:sz="4" w:space="0" w:color="000000"/>
            </w:tcBorders>
          </w:tcPr>
          <w:p w14:paraId="4C7BEFE1"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sz w:val="20"/>
                <w:szCs w:val="20"/>
                <w:lang w:val="ro-RO"/>
              </w:rPr>
              <w:t>Prelegere, conversaţie</w:t>
            </w:r>
          </w:p>
        </w:tc>
        <w:tc>
          <w:tcPr>
            <w:tcW w:w="4535" w:type="dxa"/>
            <w:tcBorders>
              <w:top w:val="single" w:sz="4" w:space="0" w:color="000000"/>
              <w:left w:val="single" w:sz="4" w:space="0" w:color="000000"/>
              <w:bottom w:val="single" w:sz="4" w:space="0" w:color="000000"/>
              <w:right w:val="single" w:sz="4" w:space="0" w:color="000000"/>
            </w:tcBorders>
          </w:tcPr>
          <w:p w14:paraId="49AE63FA" w14:textId="77777777" w:rsidR="00B30606" w:rsidRDefault="00DD5251">
            <w:pPr>
              <w:jc w:val="both"/>
              <w:rPr>
                <w:rFonts w:asciiTheme="minorHAnsi" w:eastAsiaTheme="minorHAnsi" w:hAnsiTheme="minorHAnsi" w:cstheme="minorHAnsi"/>
                <w:sz w:val="20"/>
                <w:szCs w:val="20"/>
              </w:rPr>
            </w:pPr>
            <w:r>
              <w:rPr>
                <w:rFonts w:asciiTheme="minorHAnsi" w:hAnsiTheme="minorHAnsi" w:cstheme="minorHAnsi"/>
                <w:sz w:val="20"/>
                <w:szCs w:val="20"/>
              </w:rPr>
              <w:t xml:space="preserve">Clarificarea aşteptărilor &amp; temerilor şi tematicii; </w:t>
            </w:r>
          </w:p>
          <w:p w14:paraId="423E5479"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Stabilirea regulilor de comunicare; discuţie deschisă tip dezbatere despre formele de evaluare cele mai utile şi juste</w:t>
            </w:r>
          </w:p>
        </w:tc>
      </w:tr>
      <w:tr w:rsidR="00B30606" w14:paraId="7BCAFC9A" w14:textId="77777777">
        <w:tc>
          <w:tcPr>
            <w:tcW w:w="3970" w:type="dxa"/>
            <w:tcBorders>
              <w:top w:val="single" w:sz="4" w:space="0" w:color="000000"/>
              <w:left w:val="single" w:sz="4" w:space="0" w:color="000000"/>
              <w:bottom w:val="single" w:sz="4" w:space="0" w:color="000000"/>
              <w:right w:val="single" w:sz="4" w:space="0" w:color="000000"/>
            </w:tcBorders>
            <w:shd w:val="clear" w:color="auto" w:fill="D9D9D9"/>
          </w:tcPr>
          <w:p w14:paraId="79A53C92" w14:textId="738623FF" w:rsidR="00B30606" w:rsidRPr="00BC668E" w:rsidRDefault="00E17ACF">
            <w:pPr>
              <w:jc w:val="both"/>
              <w:rPr>
                <w:rFonts w:asciiTheme="minorHAnsi" w:eastAsia="MS Mincho" w:hAnsiTheme="minorHAnsi" w:cstheme="minorHAnsi"/>
                <w:b/>
                <w:sz w:val="20"/>
                <w:szCs w:val="20"/>
              </w:rPr>
            </w:pPr>
            <w:r>
              <w:rPr>
                <w:rFonts w:asciiTheme="minorHAnsi" w:hAnsiTheme="minorHAnsi" w:cstheme="minorHAnsi"/>
                <w:b/>
                <w:sz w:val="20"/>
                <w:szCs w:val="20"/>
              </w:rPr>
              <w:t>C. 2</w:t>
            </w:r>
            <w:r w:rsidR="00DD5251">
              <w:rPr>
                <w:rFonts w:asciiTheme="minorHAnsi" w:hAnsiTheme="minorHAnsi" w:cstheme="minorHAnsi"/>
                <w:b/>
                <w:sz w:val="20"/>
                <w:szCs w:val="20"/>
              </w:rPr>
              <w:t>.</w:t>
            </w:r>
            <w:r w:rsidR="00DD5251">
              <w:rPr>
                <w:rFonts w:asciiTheme="minorHAnsi" w:hAnsiTheme="minorHAnsi" w:cstheme="minorHAnsi"/>
                <w:sz w:val="20"/>
                <w:szCs w:val="20"/>
              </w:rPr>
              <w:t xml:space="preserve"> </w:t>
            </w:r>
            <w:r w:rsidR="00DD5251">
              <w:rPr>
                <w:rFonts w:asciiTheme="minorHAnsi" w:hAnsiTheme="minorHAnsi" w:cstheme="minorHAnsi"/>
                <w:b/>
                <w:sz w:val="20"/>
                <w:szCs w:val="20"/>
              </w:rPr>
              <w:t>Etică aplicată</w:t>
            </w:r>
            <w:r w:rsidR="00BC668E">
              <w:rPr>
                <w:rFonts w:asciiTheme="minorHAnsi" w:hAnsiTheme="minorHAnsi" w:cstheme="minorHAnsi"/>
                <w:b/>
                <w:sz w:val="20"/>
                <w:szCs w:val="20"/>
              </w:rPr>
              <w:t xml:space="preserve"> – teme de etică generală abordate în procesul educațional</w:t>
            </w:r>
          </w:p>
          <w:p w14:paraId="5311AAC5"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 xml:space="preserve">Viaţa &amp; Moartea: Avortul, Eutanasia; Pedeapsa cu moartea; </w:t>
            </w:r>
          </w:p>
          <w:p w14:paraId="67D1199C"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lastRenderedPageBreak/>
              <w:t>Sărăcie şi război;</w:t>
            </w:r>
          </w:p>
          <w:p w14:paraId="5BD071E7"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Altruismul eficient</w:t>
            </w:r>
          </w:p>
          <w:p w14:paraId="66AE8AE6"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Etică şi nutriţie;</w:t>
            </w:r>
          </w:p>
          <w:p w14:paraId="51138D8B"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Etică şi mediu înconjurător</w:t>
            </w:r>
          </w:p>
          <w:p w14:paraId="7629EE3A" w14:textId="77777777" w:rsidR="00DC4787" w:rsidRDefault="00DC4787">
            <w:pPr>
              <w:jc w:val="both"/>
              <w:rPr>
                <w:rFonts w:asciiTheme="minorHAnsi" w:hAnsiTheme="minorHAnsi" w:cstheme="minorHAnsi"/>
                <w:sz w:val="20"/>
                <w:szCs w:val="20"/>
              </w:rPr>
            </w:pPr>
            <w:r>
              <w:rPr>
                <w:rFonts w:asciiTheme="minorHAnsi" w:hAnsiTheme="minorHAnsi" w:cstheme="minorHAnsi"/>
                <w:sz w:val="20"/>
                <w:szCs w:val="20"/>
              </w:rPr>
              <w:t xml:space="preserve">Etica și internetul </w:t>
            </w:r>
          </w:p>
        </w:tc>
        <w:tc>
          <w:tcPr>
            <w:tcW w:w="1275" w:type="dxa"/>
            <w:tcBorders>
              <w:top w:val="single" w:sz="4" w:space="0" w:color="000000"/>
              <w:left w:val="single" w:sz="4" w:space="0" w:color="000000"/>
              <w:bottom w:val="single" w:sz="4" w:space="0" w:color="000000"/>
              <w:right w:val="single" w:sz="4" w:space="0" w:color="000000"/>
            </w:tcBorders>
          </w:tcPr>
          <w:p w14:paraId="41A51404"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lastRenderedPageBreak/>
              <w:t>Prelegere, dezbatere</w:t>
            </w:r>
          </w:p>
        </w:tc>
        <w:tc>
          <w:tcPr>
            <w:tcW w:w="4535" w:type="dxa"/>
            <w:tcBorders>
              <w:top w:val="single" w:sz="4" w:space="0" w:color="000000"/>
              <w:left w:val="single" w:sz="4" w:space="0" w:color="000000"/>
              <w:bottom w:val="single" w:sz="4" w:space="0" w:color="000000"/>
              <w:right w:val="single" w:sz="4" w:space="0" w:color="000000"/>
            </w:tcBorders>
          </w:tcPr>
          <w:p w14:paraId="74FDBB7C"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Lectur</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 xml:space="preserve"> recomandat</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w:t>
            </w:r>
          </w:p>
          <w:p w14:paraId="450E82AD" w14:textId="77777777" w:rsidR="00B30606" w:rsidRDefault="00DD5251">
            <w:pPr>
              <w:pStyle w:val="NoSpacing"/>
              <w:jc w:val="both"/>
              <w:rPr>
                <w:rFonts w:asciiTheme="minorHAnsi" w:hAnsiTheme="minorHAnsi" w:cstheme="minorHAnsi"/>
                <w:bCs/>
                <w:color w:val="000000"/>
                <w:sz w:val="20"/>
                <w:szCs w:val="20"/>
                <w:lang w:val="ro-RO"/>
              </w:rPr>
            </w:pPr>
            <w:r>
              <w:rPr>
                <w:rFonts w:asciiTheme="minorHAnsi" w:hAnsiTheme="minorHAnsi" w:cstheme="minorHAnsi"/>
                <w:sz w:val="20"/>
                <w:szCs w:val="20"/>
                <w:lang w:val="ro-RO"/>
              </w:rPr>
              <w:t xml:space="preserve">Francione, G., Charton, A., (2015). </w:t>
            </w:r>
            <w:r>
              <w:rPr>
                <w:rFonts w:asciiTheme="minorHAnsi" w:hAnsiTheme="minorHAnsi" w:cstheme="minorHAnsi"/>
                <w:b/>
                <w:bCs/>
                <w:i/>
                <w:color w:val="000000"/>
                <w:sz w:val="20"/>
                <w:szCs w:val="20"/>
                <w:lang w:val="ro-RO"/>
              </w:rPr>
              <w:t>S</w:t>
            </w:r>
            <w:r>
              <w:rPr>
                <w:rFonts w:asciiTheme="minorHAnsi" w:hAnsiTheme="minorHAnsi" w:cstheme="minorHAnsi"/>
                <w:b/>
                <w:i/>
                <w:sz w:val="20"/>
                <w:szCs w:val="20"/>
                <w:lang w:val="ro-RO"/>
              </w:rPr>
              <w:t>ă</w:t>
            </w:r>
            <w:r>
              <w:rPr>
                <w:rFonts w:asciiTheme="minorHAnsi" w:hAnsiTheme="minorHAnsi" w:cstheme="minorHAnsi"/>
                <w:b/>
                <w:bCs/>
                <w:i/>
                <w:color w:val="000000"/>
                <w:sz w:val="20"/>
                <w:szCs w:val="20"/>
                <w:lang w:val="ro-RO"/>
              </w:rPr>
              <w:t xml:space="preserve"> m</w:t>
            </w:r>
            <w:r>
              <w:rPr>
                <w:rFonts w:asciiTheme="minorHAnsi" w:eastAsia="Trebuchet MS" w:hAnsiTheme="minorHAnsi" w:cstheme="minorHAnsi"/>
                <w:b/>
                <w:i/>
                <w:sz w:val="20"/>
                <w:szCs w:val="20"/>
                <w:lang w:val="fr-FR"/>
              </w:rPr>
              <w:t>â</w:t>
            </w:r>
            <w:r>
              <w:rPr>
                <w:rFonts w:asciiTheme="minorHAnsi" w:hAnsiTheme="minorHAnsi" w:cstheme="minorHAnsi"/>
                <w:b/>
                <w:bCs/>
                <w:i/>
                <w:color w:val="000000"/>
                <w:sz w:val="20"/>
                <w:szCs w:val="20"/>
                <w:lang w:val="ro-RO"/>
              </w:rPr>
              <w:t>nc</w:t>
            </w:r>
            <w:r>
              <w:rPr>
                <w:rFonts w:asciiTheme="minorHAnsi" w:hAnsiTheme="minorHAnsi" w:cstheme="minorHAnsi"/>
                <w:b/>
                <w:i/>
                <w:sz w:val="20"/>
                <w:szCs w:val="20"/>
                <w:lang w:val="ro-RO"/>
              </w:rPr>
              <w:t>ă</w:t>
            </w:r>
            <w:r>
              <w:rPr>
                <w:rFonts w:asciiTheme="minorHAnsi" w:hAnsiTheme="minorHAnsi" w:cstheme="minorHAnsi"/>
                <w:b/>
                <w:bCs/>
                <w:i/>
                <w:color w:val="000000"/>
                <w:sz w:val="20"/>
                <w:szCs w:val="20"/>
                <w:lang w:val="ro-RO"/>
              </w:rPr>
              <w:t>m etic. O analiz</w:t>
            </w:r>
            <w:r>
              <w:rPr>
                <w:rFonts w:asciiTheme="minorHAnsi" w:hAnsiTheme="minorHAnsi" w:cstheme="minorHAnsi"/>
                <w:b/>
                <w:i/>
                <w:sz w:val="20"/>
                <w:szCs w:val="20"/>
                <w:lang w:val="ro-RO"/>
              </w:rPr>
              <w:t>ă</w:t>
            </w:r>
            <w:r>
              <w:rPr>
                <w:rFonts w:asciiTheme="minorHAnsi" w:hAnsiTheme="minorHAnsi" w:cstheme="minorHAnsi"/>
                <w:b/>
                <w:bCs/>
                <w:i/>
                <w:color w:val="000000"/>
                <w:sz w:val="20"/>
                <w:szCs w:val="20"/>
                <w:lang w:val="ro-RO"/>
              </w:rPr>
              <w:t xml:space="preserve"> a moralit</w:t>
            </w:r>
            <w:r>
              <w:rPr>
                <w:rFonts w:asciiTheme="minorHAnsi" w:hAnsiTheme="minorHAnsi" w:cstheme="minorHAnsi"/>
                <w:b/>
                <w:i/>
                <w:sz w:val="20"/>
                <w:szCs w:val="20"/>
                <w:lang w:val="ro-RO"/>
              </w:rPr>
              <w:t>ăţ</w:t>
            </w:r>
            <w:r>
              <w:rPr>
                <w:rFonts w:asciiTheme="minorHAnsi" w:hAnsiTheme="minorHAnsi" w:cstheme="minorHAnsi"/>
                <w:b/>
                <w:bCs/>
                <w:i/>
                <w:color w:val="000000"/>
                <w:sz w:val="20"/>
                <w:szCs w:val="20"/>
                <w:lang w:val="ro-RO"/>
              </w:rPr>
              <w:t>ii consumului de animale</w:t>
            </w:r>
            <w:r>
              <w:rPr>
                <w:rFonts w:asciiTheme="minorHAnsi" w:hAnsiTheme="minorHAnsi" w:cstheme="minorHAnsi"/>
                <w:bCs/>
                <w:color w:val="000000"/>
                <w:sz w:val="20"/>
                <w:szCs w:val="20"/>
                <w:lang w:val="ro-RO"/>
              </w:rPr>
              <w:t xml:space="preserve">, </w:t>
            </w:r>
            <w:r>
              <w:rPr>
                <w:rFonts w:asciiTheme="minorHAnsi" w:hAnsiTheme="minorHAnsi" w:cstheme="minorHAnsi"/>
                <w:sz w:val="20"/>
                <w:szCs w:val="20"/>
                <w:lang w:val="ro-RO"/>
              </w:rPr>
              <w:t xml:space="preserve">Bucureşti: </w:t>
            </w:r>
            <w:r>
              <w:rPr>
                <w:rFonts w:asciiTheme="minorHAnsi" w:hAnsiTheme="minorHAnsi" w:cstheme="minorHAnsi"/>
                <w:bCs/>
                <w:color w:val="000000"/>
                <w:sz w:val="20"/>
                <w:szCs w:val="20"/>
                <w:lang w:val="ro-RO"/>
              </w:rPr>
              <w:t>Editura Adenium</w:t>
            </w:r>
          </w:p>
          <w:p w14:paraId="58B7FFC9"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lastRenderedPageBreak/>
              <w:t xml:space="preserve">Sapolsky, R.M. (2018). </w:t>
            </w:r>
            <w:r>
              <w:rPr>
                <w:rFonts w:asciiTheme="minorHAnsi" w:hAnsiTheme="minorHAnsi" w:cstheme="minorHAnsi"/>
                <w:b/>
                <w:i/>
                <w:sz w:val="20"/>
                <w:szCs w:val="20"/>
                <w:lang w:val="ro-RO"/>
              </w:rPr>
              <w:t>BEHAVE. Biologia fiinţelor umane în ipostazele lor cele mai bune şi cele mai rele.</w:t>
            </w:r>
            <w:r>
              <w:rPr>
                <w:rFonts w:asciiTheme="minorHAnsi" w:hAnsiTheme="minorHAnsi" w:cstheme="minorHAnsi"/>
                <w:sz w:val="20"/>
                <w:szCs w:val="20"/>
                <w:lang w:val="ro-RO"/>
              </w:rPr>
              <w:t xml:space="preserve"> Bucureşti: Editura Publica Capitolul 13 Moralitatea şi comportamentul corect din momentul în care ai înţeles ce înseamnă să te porţi cum se cuvine pg. 547 </w:t>
            </w:r>
            <w:r w:rsidR="00DC4787">
              <w:rPr>
                <w:rFonts w:asciiTheme="minorHAnsi" w:hAnsiTheme="minorHAnsi" w:cstheme="minorHAnsi"/>
                <w:sz w:val="20"/>
                <w:szCs w:val="20"/>
                <w:lang w:val="ro-RO"/>
              </w:rPr>
              <w:t>–</w:t>
            </w:r>
            <w:r>
              <w:rPr>
                <w:rFonts w:asciiTheme="minorHAnsi" w:hAnsiTheme="minorHAnsi" w:cstheme="minorHAnsi"/>
                <w:sz w:val="20"/>
                <w:szCs w:val="20"/>
                <w:lang w:val="ro-RO"/>
              </w:rPr>
              <w:t xml:space="preserve"> 595</w:t>
            </w:r>
          </w:p>
          <w:p w14:paraId="25DCB32A" w14:textId="77777777" w:rsidR="00DC4787" w:rsidRDefault="00DC4787" w:rsidP="00DC4787">
            <w:pPr>
              <w:pStyle w:val="NoSpacing"/>
              <w:jc w:val="both"/>
              <w:rPr>
                <w:rFonts w:asciiTheme="minorHAnsi" w:hAnsiTheme="minorHAnsi" w:cstheme="minorHAnsi"/>
                <w:sz w:val="20"/>
                <w:szCs w:val="20"/>
                <w:shd w:val="clear" w:color="auto" w:fill="FFFFFF"/>
                <w:lang w:val="es-ES"/>
              </w:rPr>
            </w:pPr>
            <w:r>
              <w:rPr>
                <w:rFonts w:asciiTheme="minorHAnsi" w:hAnsiTheme="minorHAnsi" w:cstheme="minorHAnsi"/>
                <w:sz w:val="20"/>
                <w:szCs w:val="20"/>
                <w:lang w:val="ro-RO"/>
              </w:rPr>
              <w:t>Lectur</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 xml:space="preserve"> recomandat</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 xml:space="preserve"> </w:t>
            </w:r>
            <w:r>
              <w:rPr>
                <w:rFonts w:asciiTheme="minorHAnsi" w:eastAsia="Times New Roman" w:hAnsiTheme="minorHAnsi" w:cstheme="minorHAnsi"/>
                <w:sz w:val="20"/>
                <w:szCs w:val="20"/>
                <w:lang w:val="ro-RO"/>
              </w:rPr>
              <w:t xml:space="preserve">pentru dezbaterea cu studenţii: </w:t>
            </w:r>
            <w:r>
              <w:rPr>
                <w:rFonts w:asciiTheme="minorHAnsi" w:eastAsia="Times New Roman" w:hAnsiTheme="minorHAnsi" w:cstheme="minorHAnsi"/>
                <w:bCs/>
                <w:i/>
                <w:sz w:val="20"/>
                <w:szCs w:val="20"/>
                <w:lang w:val="es-ES"/>
              </w:rPr>
              <w:t>Ghid Universitar de Bune Practici Online,</w:t>
            </w:r>
            <w:r>
              <w:rPr>
                <w:rFonts w:asciiTheme="minorHAnsi" w:eastAsia="Times New Roman" w:hAnsiTheme="minorHAnsi" w:cstheme="minorHAnsi"/>
                <w:b/>
                <w:bCs/>
                <w:sz w:val="20"/>
                <w:szCs w:val="20"/>
                <w:lang w:val="es-ES"/>
              </w:rPr>
              <w:t xml:space="preserve"> </w:t>
            </w:r>
            <w:r>
              <w:rPr>
                <w:rFonts w:asciiTheme="minorHAnsi" w:hAnsiTheme="minorHAnsi" w:cstheme="minorHAnsi"/>
                <w:sz w:val="20"/>
                <w:szCs w:val="20"/>
                <w:shd w:val="clear" w:color="auto" w:fill="FFFFFF"/>
                <w:lang w:val="es-ES"/>
              </w:rPr>
              <w:t>Horea Mihai Bădău, 2018</w:t>
            </w:r>
          </w:p>
          <w:p w14:paraId="1ED21060" w14:textId="77777777" w:rsidR="00DC4787" w:rsidRDefault="00DC4787" w:rsidP="00DC4787">
            <w:pPr>
              <w:pStyle w:val="NoSpacing"/>
              <w:jc w:val="both"/>
              <w:rPr>
                <w:rFonts w:asciiTheme="minorHAnsi" w:hAnsiTheme="minorHAnsi" w:cstheme="minorHAnsi"/>
                <w:sz w:val="20"/>
                <w:szCs w:val="20"/>
                <w:lang w:val="ro-RO"/>
              </w:rPr>
            </w:pPr>
            <w:r>
              <w:rPr>
                <w:rFonts w:asciiTheme="minorHAnsi" w:hAnsiTheme="minorHAnsi" w:cstheme="minorHAnsi"/>
                <w:sz w:val="20"/>
                <w:szCs w:val="20"/>
              </w:rPr>
              <w:t xml:space="preserve">Preluat:  </w:t>
            </w:r>
            <w:hyperlink r:id="rId10" w:history="1">
              <w:r>
                <w:rPr>
                  <w:rStyle w:val="Hyperlink"/>
                  <w:rFonts w:asciiTheme="minorHAnsi" w:hAnsiTheme="minorHAnsi" w:cstheme="minorHAnsi"/>
                  <w:sz w:val="20"/>
                  <w:szCs w:val="20"/>
                </w:rPr>
                <w:t>https://horeabadau.ro/2018/11/11/primul-ghid-universitar-de-bune-practici-online/</w:t>
              </w:r>
            </w:hyperlink>
          </w:p>
        </w:tc>
      </w:tr>
      <w:tr w:rsidR="00B30606" w14:paraId="0BB76C78" w14:textId="77777777">
        <w:tc>
          <w:tcPr>
            <w:tcW w:w="3970" w:type="dxa"/>
            <w:tcBorders>
              <w:top w:val="single" w:sz="4" w:space="0" w:color="000000"/>
              <w:left w:val="single" w:sz="4" w:space="0" w:color="000000"/>
              <w:bottom w:val="single" w:sz="4" w:space="0" w:color="000000"/>
              <w:right w:val="single" w:sz="4" w:space="0" w:color="000000"/>
            </w:tcBorders>
            <w:shd w:val="clear" w:color="auto" w:fill="D9D9D9"/>
          </w:tcPr>
          <w:p w14:paraId="354995F5" w14:textId="77777777" w:rsidR="00B30606" w:rsidRDefault="00DC4787">
            <w:pPr>
              <w:jc w:val="both"/>
              <w:rPr>
                <w:rFonts w:asciiTheme="minorHAnsi" w:hAnsiTheme="minorHAnsi" w:cstheme="minorHAnsi"/>
                <w:b/>
                <w:sz w:val="20"/>
                <w:szCs w:val="20"/>
              </w:rPr>
            </w:pPr>
            <w:r>
              <w:rPr>
                <w:rFonts w:asciiTheme="minorHAnsi" w:hAnsiTheme="minorHAnsi" w:cstheme="minorHAnsi"/>
                <w:b/>
                <w:sz w:val="20"/>
                <w:szCs w:val="20"/>
              </w:rPr>
              <w:lastRenderedPageBreak/>
              <w:t>C. 3</w:t>
            </w:r>
            <w:r w:rsidR="00DD5251">
              <w:rPr>
                <w:rFonts w:asciiTheme="minorHAnsi" w:hAnsiTheme="minorHAnsi" w:cstheme="minorHAnsi"/>
                <w:b/>
                <w:sz w:val="20"/>
                <w:szCs w:val="20"/>
              </w:rPr>
              <w:t>.</w:t>
            </w:r>
            <w:r w:rsidR="00DD5251">
              <w:rPr>
                <w:rFonts w:asciiTheme="minorHAnsi" w:hAnsiTheme="minorHAnsi" w:cstheme="minorHAnsi"/>
                <w:sz w:val="20"/>
                <w:szCs w:val="20"/>
              </w:rPr>
              <w:t xml:space="preserve"> </w:t>
            </w:r>
            <w:r w:rsidR="00DD5251">
              <w:rPr>
                <w:rFonts w:asciiTheme="minorHAnsi" w:hAnsiTheme="minorHAnsi" w:cstheme="minorHAnsi"/>
                <w:b/>
                <w:sz w:val="20"/>
                <w:szCs w:val="20"/>
              </w:rPr>
              <w:t>Devianţa tolerată.</w:t>
            </w:r>
          </w:p>
          <w:p w14:paraId="2CD3F774" w14:textId="77777777" w:rsidR="00B30606" w:rsidRDefault="00DD5251">
            <w:pPr>
              <w:jc w:val="both"/>
              <w:rPr>
                <w:rFonts w:asciiTheme="minorHAnsi" w:hAnsiTheme="minorHAnsi" w:cstheme="minorHAnsi"/>
                <w:b/>
                <w:sz w:val="20"/>
                <w:szCs w:val="20"/>
              </w:rPr>
            </w:pPr>
            <w:r>
              <w:rPr>
                <w:rFonts w:asciiTheme="minorHAnsi" w:hAnsiTheme="minorHAnsi" w:cstheme="minorHAnsi"/>
                <w:b/>
                <w:sz w:val="20"/>
                <w:szCs w:val="20"/>
              </w:rPr>
              <w:t>Copiatul la examene</w:t>
            </w:r>
            <w:r w:rsidR="00E17ACF">
              <w:rPr>
                <w:rFonts w:asciiTheme="minorHAnsi" w:hAnsiTheme="minorHAnsi" w:cstheme="minorHAnsi"/>
                <w:b/>
                <w:sz w:val="20"/>
                <w:szCs w:val="20"/>
              </w:rPr>
              <w:t xml:space="preserve"> și plagiatul </w:t>
            </w:r>
          </w:p>
          <w:p w14:paraId="66BC65D9" w14:textId="4A1255E5" w:rsidR="00BC668E" w:rsidRDefault="00BC668E">
            <w:pPr>
              <w:jc w:val="both"/>
              <w:rPr>
                <w:rFonts w:asciiTheme="minorHAnsi" w:eastAsia="MS Mincho" w:hAnsiTheme="minorHAnsi" w:cstheme="minorHAnsi"/>
                <w:b/>
                <w:sz w:val="20"/>
                <w:szCs w:val="20"/>
              </w:rPr>
            </w:pPr>
            <w:r w:rsidRPr="00BC668E">
              <w:rPr>
                <w:rFonts w:asciiTheme="minorHAnsi" w:eastAsia="MS Mincho" w:hAnsiTheme="minorHAnsi" w:cstheme="minorHAnsi"/>
                <w:b/>
                <w:bCs/>
                <w:sz w:val="20"/>
                <w:szCs w:val="20"/>
              </w:rPr>
              <w:t>Responsabilitatea cadrelor didactice în promovarea eticii</w:t>
            </w:r>
            <w:r w:rsidRPr="00BC668E">
              <w:rPr>
                <w:rFonts w:asciiTheme="minorHAnsi" w:eastAsia="MS Mincho" w:hAnsiTheme="minorHAnsi" w:cstheme="minorHAnsi"/>
                <w:b/>
                <w:sz w:val="20"/>
                <w:szCs w:val="20"/>
              </w:rPr>
              <w:t xml:space="preserve"> – Rolul profesorilor în modelarea comportamentului etic al elevilor și studenților</w:t>
            </w:r>
          </w:p>
          <w:p w14:paraId="5AC8DAA8"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Epuizarea eului şi lipsa de onestitate; Contrafacerea şi deciziile etice; Flexibilitatea morală - creativitate vs. inteligenţă;</w:t>
            </w:r>
          </w:p>
          <w:p w14:paraId="66793DBD"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Altruism şi necinste</w:t>
            </w:r>
          </w:p>
        </w:tc>
        <w:tc>
          <w:tcPr>
            <w:tcW w:w="1275" w:type="dxa"/>
            <w:tcBorders>
              <w:top w:val="single" w:sz="4" w:space="0" w:color="000000"/>
              <w:left w:val="single" w:sz="4" w:space="0" w:color="000000"/>
              <w:bottom w:val="single" w:sz="4" w:space="0" w:color="000000"/>
              <w:right w:val="single" w:sz="4" w:space="0" w:color="000000"/>
            </w:tcBorders>
          </w:tcPr>
          <w:p w14:paraId="54426C47"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sz w:val="20"/>
                <w:szCs w:val="20"/>
                <w:lang w:val="ro-RO"/>
              </w:rPr>
              <w:t xml:space="preserve">Prelegere, conversaţie, prezentare rezultate studii </w:t>
            </w:r>
          </w:p>
        </w:tc>
        <w:tc>
          <w:tcPr>
            <w:tcW w:w="4535" w:type="dxa"/>
            <w:tcBorders>
              <w:top w:val="single" w:sz="4" w:space="0" w:color="000000"/>
              <w:left w:val="single" w:sz="4" w:space="0" w:color="000000"/>
              <w:bottom w:val="single" w:sz="4" w:space="0" w:color="000000"/>
              <w:right w:val="single" w:sz="4" w:space="0" w:color="000000"/>
            </w:tcBorders>
          </w:tcPr>
          <w:p w14:paraId="1340B9DC"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Lectur</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 xml:space="preserve"> recomandat</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w:t>
            </w:r>
          </w:p>
          <w:p w14:paraId="3526ED23"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Boncu, S. (2000). </w:t>
            </w:r>
            <w:r>
              <w:rPr>
                <w:rFonts w:asciiTheme="minorHAnsi" w:hAnsiTheme="minorHAnsi" w:cstheme="minorHAnsi"/>
                <w:b/>
                <w:i/>
                <w:sz w:val="20"/>
                <w:szCs w:val="20"/>
                <w:lang w:val="ro-RO"/>
              </w:rPr>
              <w:t>Devianţa tolerat</w:t>
            </w:r>
            <w:r>
              <w:rPr>
                <w:rFonts w:asciiTheme="minorHAnsi" w:eastAsia="Trebuchet MS" w:hAnsiTheme="minorHAnsi" w:cstheme="minorHAnsi"/>
                <w:b/>
                <w:i/>
                <w:sz w:val="20"/>
                <w:szCs w:val="20"/>
                <w:lang w:val="fr-FR"/>
              </w:rPr>
              <w:t>ă</w:t>
            </w:r>
            <w:r>
              <w:rPr>
                <w:rFonts w:asciiTheme="minorHAnsi" w:hAnsiTheme="minorHAnsi" w:cstheme="minorHAnsi"/>
                <w:b/>
                <w:sz w:val="20"/>
                <w:szCs w:val="20"/>
                <w:lang w:val="ro-RO"/>
              </w:rPr>
              <w:t>.</w:t>
            </w:r>
            <w:r>
              <w:rPr>
                <w:rFonts w:asciiTheme="minorHAnsi" w:hAnsiTheme="minorHAnsi" w:cstheme="minorHAnsi"/>
                <w:sz w:val="20"/>
                <w:szCs w:val="20"/>
                <w:lang w:val="ro-RO"/>
              </w:rPr>
              <w:t xml:space="preserve"> Iaşi: Editura Universităţii Al. I. Cuza</w:t>
            </w:r>
          </w:p>
          <w:p w14:paraId="316424BE" w14:textId="77777777" w:rsidR="00B30606" w:rsidRDefault="00DD5251">
            <w:pP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Sandu, D., Vasile, M., Ilinca, C. (2019). </w:t>
            </w:r>
            <w:r>
              <w:rPr>
                <w:rFonts w:asciiTheme="minorHAnsi" w:hAnsiTheme="minorHAnsi" w:cstheme="minorHAnsi"/>
                <w:b/>
                <w:i/>
                <w:sz w:val="20"/>
                <w:szCs w:val="20"/>
                <w:lang w:val="es-ES"/>
              </w:rPr>
              <w:t xml:space="preserve">Integritatea academică la studenţi: sondaj în Universitatea din Bucureşti. </w:t>
            </w:r>
            <w:r>
              <w:rPr>
                <w:rFonts w:asciiTheme="minorHAnsi" w:hAnsiTheme="minorHAnsi" w:cstheme="minorHAnsi"/>
                <w:sz w:val="20"/>
                <w:szCs w:val="20"/>
                <w:lang w:val="es-ES"/>
              </w:rPr>
              <w:t>Bucureşti: Editura Universităţii din Bucureşti</w:t>
            </w:r>
          </w:p>
          <w:p w14:paraId="69E25C5F" w14:textId="77777777" w:rsidR="00E17ACF" w:rsidRDefault="00E17ACF" w:rsidP="00E17ACF">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Legea 1/2011; legea 204/2016; Coduri etice universitare inclusiv Codul de etică şi deontologie universitară din UVT</w:t>
            </w:r>
          </w:p>
          <w:p w14:paraId="2BFE9010" w14:textId="77777777" w:rsidR="00E17ACF" w:rsidRDefault="00E17ACF" w:rsidP="00E17ACF">
            <w:pPr>
              <w:jc w:val="both"/>
              <w:rPr>
                <w:rFonts w:asciiTheme="minorHAnsi" w:hAnsiTheme="minorHAnsi" w:cstheme="minorHAnsi"/>
                <w:sz w:val="20"/>
                <w:szCs w:val="20"/>
              </w:rPr>
            </w:pPr>
            <w:r>
              <w:rPr>
                <w:rFonts w:asciiTheme="minorHAnsi" w:hAnsiTheme="minorHAnsi" w:cstheme="minorHAnsi"/>
                <w:sz w:val="20"/>
                <w:szCs w:val="20"/>
              </w:rPr>
              <w:t xml:space="preserve">Şercan, E., (2017). </w:t>
            </w:r>
            <w:r>
              <w:rPr>
                <w:rFonts w:asciiTheme="minorHAnsi" w:hAnsiTheme="minorHAnsi" w:cstheme="minorHAnsi"/>
                <w:b/>
                <w:i/>
                <w:sz w:val="20"/>
                <w:szCs w:val="20"/>
              </w:rPr>
              <w:t>Deontologie academică: ghid practic</w:t>
            </w:r>
            <w:r>
              <w:rPr>
                <w:rFonts w:asciiTheme="minorHAnsi" w:hAnsiTheme="minorHAnsi" w:cstheme="minorHAnsi"/>
                <w:sz w:val="20"/>
                <w:szCs w:val="20"/>
              </w:rPr>
              <w:t>. Bucureşti: Editura Universităţii din Bucureşti</w:t>
            </w:r>
          </w:p>
          <w:p w14:paraId="5FE990B3" w14:textId="77777777" w:rsidR="00E17ACF" w:rsidRDefault="00E17ACF" w:rsidP="00E17ACF">
            <w:pPr>
              <w:jc w:val="both"/>
              <w:rPr>
                <w:rFonts w:asciiTheme="minorHAnsi" w:hAnsiTheme="minorHAnsi" w:cstheme="minorHAnsi"/>
                <w:sz w:val="20"/>
                <w:szCs w:val="20"/>
              </w:rPr>
            </w:pPr>
            <w:r>
              <w:rPr>
                <w:rFonts w:asciiTheme="minorHAnsi" w:hAnsiTheme="minorHAnsi" w:cstheme="minorHAnsi"/>
                <w:sz w:val="20"/>
                <w:szCs w:val="20"/>
              </w:rPr>
              <w:t>Popa, M., (2014). Evaluarea raportului de cercetare și etica cercetării științifice, material pentru uzul masteranzilor</w:t>
            </w:r>
          </w:p>
          <w:p w14:paraId="1E610988" w14:textId="77777777" w:rsidR="00E17ACF" w:rsidRDefault="00000000" w:rsidP="00E17ACF">
            <w:pPr>
              <w:jc w:val="both"/>
              <w:rPr>
                <w:rFonts w:asciiTheme="minorHAnsi" w:hAnsiTheme="minorHAnsi" w:cstheme="minorHAnsi"/>
                <w:sz w:val="20"/>
                <w:szCs w:val="20"/>
                <w:lang w:val="es-ES"/>
              </w:rPr>
            </w:pPr>
            <w:hyperlink r:id="rId11" w:history="1">
              <w:r w:rsidR="00E17ACF">
                <w:rPr>
                  <w:rStyle w:val="Hyperlink"/>
                  <w:rFonts w:asciiTheme="minorHAnsi" w:hAnsiTheme="minorHAnsi" w:cstheme="minorHAnsi"/>
                  <w:sz w:val="20"/>
                  <w:szCs w:val="20"/>
                </w:rPr>
                <w:t>http://www.apio.ro/upload/mc12_eval_etica_cercet.pdf</w:t>
              </w:r>
            </w:hyperlink>
          </w:p>
        </w:tc>
      </w:tr>
      <w:tr w:rsidR="00B30606" w14:paraId="3EE6CFF3" w14:textId="77777777">
        <w:tc>
          <w:tcPr>
            <w:tcW w:w="3970" w:type="dxa"/>
            <w:tcBorders>
              <w:top w:val="single" w:sz="4" w:space="0" w:color="000000"/>
              <w:left w:val="single" w:sz="4" w:space="0" w:color="000000"/>
              <w:bottom w:val="single" w:sz="4" w:space="0" w:color="000000"/>
              <w:right w:val="single" w:sz="4" w:space="0" w:color="000000"/>
            </w:tcBorders>
            <w:shd w:val="clear" w:color="auto" w:fill="D9D9D9"/>
          </w:tcPr>
          <w:p w14:paraId="16C8E4B4" w14:textId="77777777" w:rsidR="00B30606" w:rsidRDefault="00DC4787">
            <w:pPr>
              <w:jc w:val="both"/>
              <w:rPr>
                <w:rFonts w:asciiTheme="minorHAnsi" w:hAnsiTheme="minorHAnsi" w:cstheme="minorHAnsi"/>
                <w:sz w:val="20"/>
                <w:szCs w:val="20"/>
                <w:lang w:val="es-ES"/>
              </w:rPr>
            </w:pPr>
            <w:r>
              <w:rPr>
                <w:rFonts w:asciiTheme="minorHAnsi" w:hAnsiTheme="minorHAnsi" w:cstheme="minorHAnsi"/>
                <w:b/>
                <w:sz w:val="20"/>
                <w:szCs w:val="20"/>
              </w:rPr>
              <w:t>C. 4</w:t>
            </w:r>
            <w:r w:rsidR="00DD5251">
              <w:rPr>
                <w:rFonts w:asciiTheme="minorHAnsi" w:hAnsiTheme="minorHAnsi" w:cstheme="minorHAnsi"/>
                <w:b/>
                <w:sz w:val="20"/>
                <w:szCs w:val="20"/>
              </w:rPr>
              <w:t>.</w:t>
            </w:r>
            <w:r w:rsidR="00DD5251">
              <w:rPr>
                <w:rFonts w:asciiTheme="minorHAnsi" w:hAnsiTheme="minorHAnsi" w:cstheme="minorHAnsi"/>
                <w:sz w:val="20"/>
                <w:szCs w:val="20"/>
              </w:rPr>
              <w:t xml:space="preserve"> </w:t>
            </w:r>
            <w:r w:rsidR="00DD5251">
              <w:rPr>
                <w:rFonts w:asciiTheme="minorHAnsi" w:hAnsiTheme="minorHAnsi" w:cstheme="minorHAnsi"/>
                <w:b/>
                <w:sz w:val="20"/>
                <w:szCs w:val="20"/>
                <w:lang w:val="es-ES"/>
              </w:rPr>
              <w:t>Corupţia</w:t>
            </w:r>
            <w:r w:rsidR="00DD5251">
              <w:rPr>
                <w:rFonts w:asciiTheme="minorHAnsi" w:hAnsiTheme="minorHAnsi" w:cstheme="minorHAnsi"/>
                <w:sz w:val="20"/>
                <w:szCs w:val="20"/>
                <w:lang w:val="es-ES"/>
              </w:rPr>
              <w:t xml:space="preserve"> – concept, prevenire, combatere; </w:t>
            </w:r>
          </w:p>
          <w:p w14:paraId="33FA8E34" w14:textId="77777777" w:rsidR="00DC4787" w:rsidRDefault="00DD5251">
            <w:pPr>
              <w:jc w:val="both"/>
              <w:rPr>
                <w:rFonts w:asciiTheme="minorHAnsi" w:hAnsiTheme="minorHAnsi" w:cstheme="minorHAnsi"/>
                <w:sz w:val="20"/>
                <w:szCs w:val="20"/>
              </w:rPr>
            </w:pPr>
            <w:r>
              <w:rPr>
                <w:rFonts w:asciiTheme="minorHAnsi" w:hAnsiTheme="minorHAnsi" w:cstheme="minorHAnsi"/>
                <w:b/>
                <w:sz w:val="20"/>
                <w:szCs w:val="20"/>
              </w:rPr>
              <w:t>Costul ascuns al favorurilor - conflictul de interese;</w:t>
            </w:r>
            <w:r>
              <w:rPr>
                <w:rFonts w:asciiTheme="minorHAnsi" w:hAnsiTheme="minorHAnsi" w:cstheme="minorHAnsi"/>
                <w:sz w:val="20"/>
                <w:szCs w:val="20"/>
              </w:rPr>
              <w:t xml:space="preserve"> </w:t>
            </w:r>
          </w:p>
          <w:p w14:paraId="2E2E3F4D" w14:textId="77777777" w:rsidR="00B30606" w:rsidRDefault="00DD5251">
            <w:pPr>
              <w:jc w:val="both"/>
              <w:rPr>
                <w:rFonts w:asciiTheme="minorHAnsi" w:eastAsia="MS Mincho" w:hAnsiTheme="minorHAnsi" w:cstheme="minorHAnsi"/>
                <w:sz w:val="20"/>
                <w:szCs w:val="20"/>
              </w:rPr>
            </w:pPr>
            <w:r>
              <w:rPr>
                <w:rFonts w:asciiTheme="minorHAnsi" w:hAnsiTheme="minorHAnsi" w:cstheme="minorHAnsi"/>
                <w:sz w:val="20"/>
                <w:szCs w:val="20"/>
              </w:rPr>
              <w:t xml:space="preserve">Transparenţa – un panaceu? </w:t>
            </w:r>
            <w:r>
              <w:rPr>
                <w:rFonts w:asciiTheme="minorHAnsi" w:hAnsiTheme="minorHAnsi" w:cstheme="minorHAnsi"/>
                <w:sz w:val="20"/>
                <w:szCs w:val="20"/>
                <w:lang w:val="es-ES"/>
              </w:rPr>
              <w:t xml:space="preserve">Cariere etice; </w:t>
            </w:r>
            <w:r>
              <w:rPr>
                <w:rFonts w:asciiTheme="minorHAnsi" w:hAnsiTheme="minorHAnsi" w:cstheme="minorHAnsi"/>
                <w:sz w:val="20"/>
                <w:szCs w:val="20"/>
              </w:rPr>
              <w:t>avertizorii de integritate vs. consilierii de etică</w:t>
            </w:r>
          </w:p>
        </w:tc>
        <w:tc>
          <w:tcPr>
            <w:tcW w:w="1275" w:type="dxa"/>
            <w:tcBorders>
              <w:top w:val="single" w:sz="4" w:space="0" w:color="000000"/>
              <w:left w:val="single" w:sz="4" w:space="0" w:color="000000"/>
              <w:bottom w:val="single" w:sz="4" w:space="0" w:color="000000"/>
              <w:right w:val="single" w:sz="4" w:space="0" w:color="000000"/>
            </w:tcBorders>
          </w:tcPr>
          <w:p w14:paraId="3F3F41B8"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sz w:val="20"/>
                <w:szCs w:val="20"/>
                <w:lang w:val="ro-RO"/>
              </w:rPr>
              <w:t>Prelegere, conversaţie</w:t>
            </w:r>
          </w:p>
        </w:tc>
        <w:tc>
          <w:tcPr>
            <w:tcW w:w="4535" w:type="dxa"/>
            <w:tcBorders>
              <w:top w:val="single" w:sz="4" w:space="0" w:color="000000"/>
              <w:left w:val="single" w:sz="4" w:space="0" w:color="000000"/>
              <w:bottom w:val="single" w:sz="4" w:space="0" w:color="000000"/>
              <w:right w:val="single" w:sz="4" w:space="0" w:color="000000"/>
            </w:tcBorders>
          </w:tcPr>
          <w:p w14:paraId="78C8F406"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Lectur</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 xml:space="preserve"> recomandat</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w:t>
            </w:r>
          </w:p>
          <w:p w14:paraId="5046959F"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Ariely, D. (2012). </w:t>
            </w:r>
            <w:r>
              <w:rPr>
                <w:rFonts w:asciiTheme="minorHAnsi" w:hAnsiTheme="minorHAnsi" w:cstheme="minorHAnsi"/>
                <w:b/>
                <w:i/>
                <w:sz w:val="20"/>
                <w:szCs w:val="20"/>
                <w:lang w:val="ro-RO"/>
              </w:rPr>
              <w:t>Adevărul (cinstit) despre necinste. Cum îi minţim pe toţi dar mai ales pe noi înşine</w:t>
            </w:r>
            <w:r>
              <w:rPr>
                <w:rFonts w:asciiTheme="minorHAnsi" w:hAnsiTheme="minorHAnsi" w:cstheme="minorHAnsi"/>
                <w:b/>
                <w:sz w:val="20"/>
                <w:szCs w:val="20"/>
                <w:lang w:val="ro-RO"/>
              </w:rPr>
              <w:t>.</w:t>
            </w:r>
            <w:r>
              <w:rPr>
                <w:rFonts w:asciiTheme="minorHAnsi" w:hAnsiTheme="minorHAnsi" w:cstheme="minorHAnsi"/>
                <w:sz w:val="20"/>
                <w:szCs w:val="20"/>
                <w:lang w:val="ro-RO"/>
              </w:rPr>
              <w:t xml:space="preserve"> Bucureşti: Editura Publica;</w:t>
            </w:r>
          </w:p>
        </w:tc>
      </w:tr>
      <w:tr w:rsidR="00B30606" w14:paraId="369F05E4" w14:textId="77777777">
        <w:tc>
          <w:tcPr>
            <w:tcW w:w="3970" w:type="dxa"/>
            <w:tcBorders>
              <w:top w:val="single" w:sz="4" w:space="0" w:color="000000"/>
              <w:left w:val="single" w:sz="4" w:space="0" w:color="000000"/>
              <w:bottom w:val="single" w:sz="4" w:space="0" w:color="000000"/>
              <w:right w:val="single" w:sz="4" w:space="0" w:color="000000"/>
            </w:tcBorders>
            <w:shd w:val="clear" w:color="auto" w:fill="D9D9D9"/>
          </w:tcPr>
          <w:p w14:paraId="37C4794A" w14:textId="77777777" w:rsidR="00B30606" w:rsidRDefault="00DC4787">
            <w:pPr>
              <w:jc w:val="both"/>
              <w:rPr>
                <w:rFonts w:asciiTheme="minorHAnsi" w:eastAsia="MS Mincho" w:hAnsiTheme="minorHAnsi" w:cstheme="minorHAnsi"/>
                <w:sz w:val="20"/>
                <w:szCs w:val="20"/>
              </w:rPr>
            </w:pPr>
            <w:r>
              <w:rPr>
                <w:rFonts w:asciiTheme="minorHAnsi" w:hAnsiTheme="minorHAnsi" w:cstheme="minorHAnsi"/>
                <w:b/>
                <w:sz w:val="20"/>
                <w:szCs w:val="20"/>
              </w:rPr>
              <w:t>C. 5</w:t>
            </w:r>
            <w:r w:rsidR="00DD5251">
              <w:rPr>
                <w:rFonts w:asciiTheme="minorHAnsi" w:hAnsiTheme="minorHAnsi" w:cstheme="minorHAnsi"/>
                <w:b/>
                <w:sz w:val="20"/>
                <w:szCs w:val="20"/>
              </w:rPr>
              <w:t>.</w:t>
            </w:r>
            <w:r w:rsidR="00DD5251">
              <w:rPr>
                <w:rFonts w:asciiTheme="minorHAnsi" w:hAnsiTheme="minorHAnsi" w:cstheme="minorHAnsi"/>
                <w:sz w:val="20"/>
                <w:szCs w:val="20"/>
              </w:rPr>
              <w:t xml:space="preserve"> </w:t>
            </w:r>
            <w:r w:rsidR="00DD5251">
              <w:rPr>
                <w:rFonts w:asciiTheme="minorHAnsi" w:hAnsiTheme="minorHAnsi" w:cstheme="minorHAnsi"/>
                <w:b/>
                <w:sz w:val="20"/>
                <w:szCs w:val="20"/>
              </w:rPr>
              <w:t xml:space="preserve">Probleme etice în învățământul preuniversitar și </w:t>
            </w:r>
            <w:r w:rsidR="00DD5251">
              <w:rPr>
                <w:rFonts w:asciiTheme="minorHAnsi" w:eastAsia="Trebuchet MS" w:hAnsiTheme="minorHAnsi" w:cstheme="minorHAnsi"/>
                <w:b/>
                <w:sz w:val="20"/>
                <w:szCs w:val="20"/>
                <w:lang w:val="fr-FR"/>
              </w:rPr>
              <w:t xml:space="preserve">universitar: </w:t>
            </w:r>
            <w:r w:rsidR="00DD5251">
              <w:rPr>
                <w:rFonts w:asciiTheme="minorHAnsi" w:eastAsia="Trebuchet MS" w:hAnsiTheme="minorHAnsi" w:cstheme="minorHAnsi"/>
                <w:sz w:val="20"/>
                <w:szCs w:val="20"/>
                <w:lang w:val="fr-FR"/>
              </w:rPr>
              <w:t>bullying, mobbing, discriminare, hărţuire favoritism, nepotism.</w:t>
            </w:r>
          </w:p>
        </w:tc>
        <w:tc>
          <w:tcPr>
            <w:tcW w:w="1275" w:type="dxa"/>
            <w:tcBorders>
              <w:top w:val="single" w:sz="4" w:space="0" w:color="000000"/>
              <w:left w:val="single" w:sz="4" w:space="0" w:color="000000"/>
              <w:bottom w:val="single" w:sz="4" w:space="0" w:color="000000"/>
              <w:right w:val="single" w:sz="4" w:space="0" w:color="000000"/>
            </w:tcBorders>
          </w:tcPr>
          <w:p w14:paraId="076DE7D3"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sz w:val="20"/>
                <w:szCs w:val="20"/>
                <w:lang w:val="ro-RO"/>
              </w:rPr>
              <w:t>Prelegere, conversaţie</w:t>
            </w:r>
          </w:p>
        </w:tc>
        <w:tc>
          <w:tcPr>
            <w:tcW w:w="4535" w:type="dxa"/>
            <w:tcBorders>
              <w:top w:val="single" w:sz="4" w:space="0" w:color="000000"/>
              <w:left w:val="single" w:sz="4" w:space="0" w:color="000000"/>
              <w:bottom w:val="single" w:sz="4" w:space="0" w:color="000000"/>
              <w:right w:val="single" w:sz="4" w:space="0" w:color="000000"/>
            </w:tcBorders>
          </w:tcPr>
          <w:p w14:paraId="1E633843" w14:textId="77777777" w:rsidR="00B30606" w:rsidRDefault="00DD5251">
            <w:pPr>
              <w:jc w:val="both"/>
              <w:rPr>
                <w:rFonts w:asciiTheme="minorHAnsi" w:hAnsiTheme="minorHAnsi" w:cstheme="minorHAnsi"/>
                <w:sz w:val="20"/>
                <w:szCs w:val="20"/>
                <w:lang w:val="es-ES"/>
              </w:rPr>
            </w:pPr>
            <w:r>
              <w:rPr>
                <w:rFonts w:asciiTheme="minorHAnsi" w:hAnsiTheme="minorHAnsi" w:cstheme="minorHAnsi"/>
                <w:sz w:val="20"/>
                <w:szCs w:val="20"/>
              </w:rPr>
              <w:t xml:space="preserve">Miroiu, M. (coord.), Daniela Cutaș, Ana Bulai, Liviu Andreescu și Daniela Ion. </w:t>
            </w:r>
            <w:r>
              <w:rPr>
                <w:rFonts w:asciiTheme="minorHAnsi" w:hAnsiTheme="minorHAnsi" w:cstheme="minorHAnsi"/>
                <w:b/>
                <w:i/>
                <w:sz w:val="20"/>
                <w:szCs w:val="20"/>
              </w:rPr>
              <w:t>Etica în universitați. Cum este și cum ar trebui să fie: cercetare și cod.</w:t>
            </w:r>
            <w:r>
              <w:rPr>
                <w:rFonts w:asciiTheme="minorHAnsi" w:hAnsiTheme="minorHAnsi" w:cstheme="minorHAnsi"/>
                <w:sz w:val="20"/>
                <w:szCs w:val="20"/>
              </w:rPr>
              <w:t xml:space="preserve"> </w:t>
            </w:r>
            <w:r>
              <w:rPr>
                <w:rFonts w:asciiTheme="minorHAnsi" w:hAnsiTheme="minorHAnsi" w:cstheme="minorHAnsi"/>
                <w:sz w:val="20"/>
                <w:szCs w:val="20"/>
                <w:lang w:val="es-ES"/>
              </w:rPr>
              <w:t>România: Ministerul Educației și Cercetării, 2005</w:t>
            </w:r>
          </w:p>
          <w:p w14:paraId="5F721511" w14:textId="77777777" w:rsidR="00B30606" w:rsidRDefault="00DD5251">
            <w:pP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Sandu, D., Vasile, M., Ilinca, C. (2019). </w:t>
            </w:r>
            <w:r>
              <w:rPr>
                <w:rFonts w:asciiTheme="minorHAnsi" w:hAnsiTheme="minorHAnsi" w:cstheme="minorHAnsi"/>
                <w:b/>
                <w:i/>
                <w:sz w:val="20"/>
                <w:szCs w:val="20"/>
                <w:lang w:val="es-ES"/>
              </w:rPr>
              <w:t xml:space="preserve">Integritatea academică la studenţi: sondaj în Universitatea din Bucureşti. </w:t>
            </w:r>
            <w:r>
              <w:rPr>
                <w:rFonts w:asciiTheme="minorHAnsi" w:hAnsiTheme="minorHAnsi" w:cstheme="minorHAnsi"/>
                <w:sz w:val="20"/>
                <w:szCs w:val="20"/>
                <w:lang w:val="es-ES"/>
              </w:rPr>
              <w:t>Bucureşti: Editura Universităţii din Bucureşti</w:t>
            </w:r>
          </w:p>
        </w:tc>
      </w:tr>
      <w:tr w:rsidR="00B30606" w14:paraId="23D91AAA" w14:textId="77777777">
        <w:tc>
          <w:tcPr>
            <w:tcW w:w="3970" w:type="dxa"/>
            <w:tcBorders>
              <w:top w:val="single" w:sz="4" w:space="0" w:color="000000"/>
              <w:left w:val="single" w:sz="4" w:space="0" w:color="000000"/>
              <w:bottom w:val="single" w:sz="4" w:space="0" w:color="000000"/>
              <w:right w:val="single" w:sz="4" w:space="0" w:color="000000"/>
            </w:tcBorders>
            <w:shd w:val="clear" w:color="auto" w:fill="D9D9D9"/>
          </w:tcPr>
          <w:p w14:paraId="0DB1D811" w14:textId="531B46E1" w:rsidR="00B30606" w:rsidRDefault="00DC4787">
            <w:pPr>
              <w:jc w:val="both"/>
              <w:rPr>
                <w:rFonts w:asciiTheme="minorHAnsi" w:hAnsiTheme="minorHAnsi" w:cstheme="minorHAnsi"/>
                <w:color w:val="222222"/>
                <w:sz w:val="20"/>
                <w:szCs w:val="20"/>
              </w:rPr>
            </w:pPr>
            <w:r>
              <w:rPr>
                <w:rFonts w:asciiTheme="minorHAnsi" w:hAnsiTheme="minorHAnsi" w:cstheme="minorHAnsi"/>
                <w:b/>
                <w:sz w:val="20"/>
                <w:szCs w:val="20"/>
              </w:rPr>
              <w:t>C. 6</w:t>
            </w:r>
            <w:r w:rsidR="00DD5251">
              <w:rPr>
                <w:rFonts w:asciiTheme="minorHAnsi" w:hAnsiTheme="minorHAnsi" w:cstheme="minorHAnsi"/>
                <w:b/>
                <w:sz w:val="20"/>
                <w:szCs w:val="20"/>
              </w:rPr>
              <w:t xml:space="preserve">. </w:t>
            </w:r>
            <w:r w:rsidR="000472EA" w:rsidRPr="000472EA">
              <w:rPr>
                <w:rFonts w:asciiTheme="minorHAnsi" w:hAnsiTheme="minorHAnsi" w:cstheme="minorHAnsi"/>
                <w:b/>
                <w:bCs/>
                <w:color w:val="222222"/>
                <w:sz w:val="20"/>
                <w:szCs w:val="20"/>
              </w:rPr>
              <w:t>Conflicte de interese și dileme etice în educație</w:t>
            </w:r>
            <w:r w:rsidR="000472EA" w:rsidRPr="000472EA">
              <w:rPr>
                <w:rFonts w:asciiTheme="minorHAnsi" w:hAnsiTheme="minorHAnsi" w:cstheme="minorHAnsi"/>
                <w:color w:val="222222"/>
                <w:sz w:val="20"/>
                <w:szCs w:val="20"/>
              </w:rPr>
              <w:t xml:space="preserve"> – Identificarea și gestionarea conflictelor de interese în cariera didactică și în cercetare.</w:t>
            </w:r>
          </w:p>
          <w:p w14:paraId="7ABACEA7"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Erori, greșeli și sancțiuni;</w:t>
            </w:r>
          </w:p>
          <w:p w14:paraId="6B96CBA2" w14:textId="03C80A21" w:rsidR="00B30606" w:rsidRDefault="00DD5251">
            <w:pPr>
              <w:jc w:val="both"/>
              <w:rPr>
                <w:rFonts w:asciiTheme="minorHAnsi" w:hAnsiTheme="minorHAnsi" w:cstheme="minorHAnsi"/>
                <w:sz w:val="20"/>
                <w:szCs w:val="20"/>
              </w:rPr>
            </w:pPr>
            <w:r>
              <w:rPr>
                <w:rFonts w:asciiTheme="minorHAnsi" w:hAnsiTheme="minorHAnsi" w:cstheme="minorHAnsi"/>
                <w:sz w:val="20"/>
                <w:szCs w:val="20"/>
              </w:rPr>
              <w:t>Probleme etice ale pred</w:t>
            </w:r>
            <w:r>
              <w:rPr>
                <w:rFonts w:asciiTheme="minorHAnsi" w:eastAsia="Trebuchet MS" w:hAnsiTheme="minorHAnsi" w:cstheme="minorHAnsi"/>
                <w:sz w:val="20"/>
                <w:szCs w:val="20"/>
                <w:lang w:val="fr-FR"/>
              </w:rPr>
              <w:t>ă</w:t>
            </w:r>
            <w:r>
              <w:rPr>
                <w:rFonts w:asciiTheme="minorHAnsi" w:hAnsiTheme="minorHAnsi" w:cstheme="minorHAnsi"/>
                <w:sz w:val="20"/>
                <w:szCs w:val="20"/>
              </w:rPr>
              <w:t>rii disciplinei; Proble</w:t>
            </w:r>
            <w:r w:rsidR="000472EA">
              <w:rPr>
                <w:rFonts w:asciiTheme="minorHAnsi" w:hAnsiTheme="minorHAnsi" w:cstheme="minorHAnsi"/>
                <w:sz w:val="20"/>
                <w:szCs w:val="20"/>
              </w:rPr>
              <w:t>me</w:t>
            </w:r>
            <w:r>
              <w:rPr>
                <w:rFonts w:asciiTheme="minorHAnsi" w:hAnsiTheme="minorHAnsi" w:cstheme="minorHAnsi"/>
                <w:sz w:val="20"/>
                <w:szCs w:val="20"/>
              </w:rPr>
              <w:t xml:space="preserve"> etice între colegi;</w:t>
            </w:r>
          </w:p>
          <w:p w14:paraId="130F0682"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Probleme etice legate de bani; Confidențialitatea,</w:t>
            </w:r>
          </w:p>
          <w:p w14:paraId="4279580F"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 xml:space="preserve">Relația cu </w:t>
            </w:r>
            <w:r w:rsidR="00064976">
              <w:rPr>
                <w:rFonts w:asciiTheme="minorHAnsi" w:hAnsiTheme="minorHAnsi" w:cstheme="minorHAnsi"/>
                <w:sz w:val="20"/>
                <w:szCs w:val="20"/>
              </w:rPr>
              <w:t>elevii – profesorii - parinții</w:t>
            </w:r>
          </w:p>
          <w:p w14:paraId="4433FF15"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lastRenderedPageBreak/>
              <w:t>Evaluare – expertiză – anchetă;</w:t>
            </w:r>
          </w:p>
          <w:p w14:paraId="19CD94FC" w14:textId="77777777" w:rsidR="00B30606" w:rsidRDefault="00DD5251">
            <w:pPr>
              <w:jc w:val="both"/>
              <w:rPr>
                <w:rFonts w:asciiTheme="minorHAnsi" w:eastAsia="MS Mincho" w:hAnsiTheme="minorHAnsi" w:cstheme="minorHAnsi"/>
                <w:sz w:val="20"/>
                <w:szCs w:val="20"/>
              </w:rPr>
            </w:pPr>
            <w:r>
              <w:rPr>
                <w:rFonts w:asciiTheme="minorHAnsi" w:hAnsiTheme="minorHAnsi" w:cstheme="minorHAnsi"/>
                <w:sz w:val="20"/>
                <w:szCs w:val="20"/>
              </w:rPr>
              <w:t>Acordul informat</w:t>
            </w:r>
          </w:p>
        </w:tc>
        <w:tc>
          <w:tcPr>
            <w:tcW w:w="1275" w:type="dxa"/>
            <w:tcBorders>
              <w:top w:val="single" w:sz="4" w:space="0" w:color="000000"/>
              <w:left w:val="single" w:sz="4" w:space="0" w:color="000000"/>
              <w:bottom w:val="single" w:sz="4" w:space="0" w:color="000000"/>
              <w:right w:val="single" w:sz="4" w:space="0" w:color="000000"/>
            </w:tcBorders>
          </w:tcPr>
          <w:p w14:paraId="7ED93E8A"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sz w:val="20"/>
                <w:szCs w:val="20"/>
                <w:lang w:val="ro-RO"/>
              </w:rPr>
              <w:lastRenderedPageBreak/>
              <w:t>Prelegere, conversaţie</w:t>
            </w:r>
          </w:p>
        </w:tc>
        <w:tc>
          <w:tcPr>
            <w:tcW w:w="4535" w:type="dxa"/>
            <w:tcBorders>
              <w:top w:val="single" w:sz="4" w:space="0" w:color="000000"/>
              <w:left w:val="single" w:sz="4" w:space="0" w:color="000000"/>
              <w:bottom w:val="single" w:sz="4" w:space="0" w:color="000000"/>
              <w:right w:val="single" w:sz="4" w:space="0" w:color="000000"/>
            </w:tcBorders>
          </w:tcPr>
          <w:p w14:paraId="6F4140C5"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Lectur</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 xml:space="preserve"> recomandat</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w:t>
            </w:r>
          </w:p>
          <w:p w14:paraId="355EC386"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lectura codurilor etice profesionale</w:t>
            </w:r>
          </w:p>
          <w:p w14:paraId="0F7FAC32" w14:textId="77777777" w:rsidR="00B30606" w:rsidRDefault="00B30606">
            <w:pPr>
              <w:jc w:val="both"/>
              <w:rPr>
                <w:rFonts w:asciiTheme="minorHAnsi" w:hAnsiTheme="minorHAnsi" w:cstheme="minorHAnsi"/>
                <w:b/>
                <w:sz w:val="20"/>
                <w:szCs w:val="20"/>
              </w:rPr>
            </w:pPr>
          </w:p>
          <w:p w14:paraId="2FFDBCB4"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Popa, M., (2014). Evaluarea raportului de cercetare și etica cercetării științifice, material pentru uzul masteranzilor</w:t>
            </w:r>
          </w:p>
          <w:p w14:paraId="343D0442" w14:textId="77777777" w:rsidR="00B30606" w:rsidRDefault="00000000">
            <w:pPr>
              <w:jc w:val="both"/>
              <w:rPr>
                <w:rFonts w:asciiTheme="minorHAnsi" w:hAnsiTheme="minorHAnsi" w:cstheme="minorHAnsi"/>
                <w:b/>
                <w:sz w:val="20"/>
                <w:szCs w:val="20"/>
              </w:rPr>
            </w:pPr>
            <w:hyperlink r:id="rId12" w:history="1">
              <w:r w:rsidR="00DD5251">
                <w:rPr>
                  <w:rStyle w:val="Hyperlink"/>
                  <w:rFonts w:asciiTheme="minorHAnsi" w:hAnsiTheme="minorHAnsi" w:cstheme="minorHAnsi"/>
                  <w:sz w:val="20"/>
                  <w:szCs w:val="20"/>
                </w:rPr>
                <w:t>http://www.apio.ro/upload/mc12_eval_etica_cercet.pdf</w:t>
              </w:r>
            </w:hyperlink>
          </w:p>
        </w:tc>
      </w:tr>
      <w:tr w:rsidR="00B30606" w14:paraId="6D071008" w14:textId="77777777">
        <w:tc>
          <w:tcPr>
            <w:tcW w:w="3970" w:type="dxa"/>
            <w:tcBorders>
              <w:top w:val="single" w:sz="4" w:space="0" w:color="000000"/>
              <w:left w:val="single" w:sz="4" w:space="0" w:color="000000"/>
              <w:bottom w:val="single" w:sz="4" w:space="0" w:color="000000"/>
              <w:right w:val="single" w:sz="4" w:space="0" w:color="000000"/>
            </w:tcBorders>
            <w:shd w:val="clear" w:color="auto" w:fill="D9D9D9"/>
          </w:tcPr>
          <w:p w14:paraId="5AE0B88F" w14:textId="77777777" w:rsidR="00B30606" w:rsidRDefault="00DC4787">
            <w:pPr>
              <w:jc w:val="both"/>
              <w:rPr>
                <w:rFonts w:asciiTheme="minorHAnsi" w:hAnsiTheme="minorHAnsi" w:cstheme="minorHAnsi"/>
                <w:b/>
                <w:sz w:val="20"/>
                <w:szCs w:val="20"/>
              </w:rPr>
            </w:pPr>
            <w:r>
              <w:rPr>
                <w:rFonts w:asciiTheme="minorHAnsi" w:hAnsiTheme="minorHAnsi" w:cstheme="minorHAnsi"/>
                <w:b/>
                <w:sz w:val="20"/>
                <w:szCs w:val="20"/>
              </w:rPr>
              <w:t>C. 7</w:t>
            </w:r>
            <w:r w:rsidR="00DD5251">
              <w:rPr>
                <w:rFonts w:asciiTheme="minorHAnsi" w:hAnsiTheme="minorHAnsi" w:cstheme="minorHAnsi"/>
                <w:b/>
                <w:sz w:val="20"/>
                <w:szCs w:val="20"/>
              </w:rPr>
              <w:t>.</w:t>
            </w:r>
            <w:r w:rsidR="00DD5251">
              <w:rPr>
                <w:rFonts w:asciiTheme="minorHAnsi" w:hAnsiTheme="minorHAnsi" w:cstheme="minorHAnsi"/>
                <w:sz w:val="20"/>
                <w:szCs w:val="20"/>
              </w:rPr>
              <w:t xml:space="preserve"> </w:t>
            </w:r>
            <w:r w:rsidR="00DD5251">
              <w:rPr>
                <w:rFonts w:asciiTheme="minorHAnsi" w:hAnsiTheme="minorHAnsi" w:cstheme="minorHAnsi"/>
                <w:b/>
                <w:sz w:val="20"/>
                <w:szCs w:val="20"/>
              </w:rPr>
              <w:t>Cum ne recăpătăm sănătatea etică?</w:t>
            </w:r>
          </w:p>
          <w:p w14:paraId="2B46BF9D" w14:textId="40C7FFDA" w:rsidR="000472EA" w:rsidRDefault="000472EA">
            <w:pPr>
              <w:jc w:val="both"/>
              <w:rPr>
                <w:rFonts w:asciiTheme="minorHAnsi" w:hAnsiTheme="minorHAnsi" w:cstheme="minorHAnsi"/>
                <w:sz w:val="20"/>
                <w:szCs w:val="20"/>
              </w:rPr>
            </w:pPr>
            <w:r w:rsidRPr="000472EA">
              <w:rPr>
                <w:rFonts w:asciiTheme="minorHAnsi" w:hAnsiTheme="minorHAnsi" w:cstheme="minorHAnsi"/>
                <w:b/>
                <w:bCs/>
                <w:sz w:val="20"/>
                <w:szCs w:val="20"/>
              </w:rPr>
              <w:t>Cultura integrității în școală și universitate</w:t>
            </w:r>
            <w:r w:rsidRPr="000472EA">
              <w:rPr>
                <w:rFonts w:asciiTheme="minorHAnsi" w:hAnsiTheme="minorHAnsi" w:cstheme="minorHAnsi"/>
                <w:sz w:val="20"/>
                <w:szCs w:val="20"/>
              </w:rPr>
              <w:t xml:space="preserve"> – Modalități de creare și promovare a unei culturi a integrității și transparenței în instituțiile de învățământ</w:t>
            </w:r>
          </w:p>
          <w:p w14:paraId="7A1526C1" w14:textId="77777777" w:rsidR="00B30606" w:rsidRDefault="00DD5251">
            <w:pPr>
              <w:jc w:val="both"/>
              <w:rPr>
                <w:rFonts w:asciiTheme="minorHAnsi" w:eastAsia="MS Mincho" w:hAnsiTheme="minorHAnsi" w:cstheme="minorHAnsi"/>
                <w:sz w:val="20"/>
                <w:szCs w:val="20"/>
              </w:rPr>
            </w:pPr>
            <w:r>
              <w:rPr>
                <w:rFonts w:asciiTheme="minorHAnsi" w:hAnsiTheme="minorHAnsi" w:cstheme="minorHAnsi"/>
                <w:sz w:val="20"/>
                <w:szCs w:val="20"/>
              </w:rPr>
              <w:t>Viitor și perspective: Iluzia devenită realitate, instituţionalizarea eticii;</w:t>
            </w:r>
          </w:p>
          <w:p w14:paraId="187CAE08" w14:textId="77777777" w:rsidR="00B30606" w:rsidRDefault="00DD5251">
            <w:pPr>
              <w:jc w:val="both"/>
              <w:rPr>
                <w:rFonts w:asciiTheme="minorHAnsi" w:eastAsia="MS Mincho" w:hAnsiTheme="minorHAnsi" w:cstheme="minorHAnsi"/>
                <w:sz w:val="20"/>
                <w:szCs w:val="20"/>
              </w:rPr>
            </w:pPr>
            <w:r>
              <w:rPr>
                <w:rFonts w:asciiTheme="minorHAnsi" w:hAnsiTheme="minorHAnsi" w:cstheme="minorHAnsi"/>
                <w:sz w:val="20"/>
                <w:szCs w:val="20"/>
              </w:rPr>
              <w:t>Cultura integrităţii instituţionale</w:t>
            </w:r>
          </w:p>
        </w:tc>
        <w:tc>
          <w:tcPr>
            <w:tcW w:w="1275" w:type="dxa"/>
            <w:tcBorders>
              <w:top w:val="single" w:sz="4" w:space="0" w:color="000000"/>
              <w:left w:val="single" w:sz="4" w:space="0" w:color="000000"/>
              <w:bottom w:val="single" w:sz="4" w:space="0" w:color="000000"/>
              <w:right w:val="single" w:sz="4" w:space="0" w:color="000000"/>
            </w:tcBorders>
          </w:tcPr>
          <w:p w14:paraId="022D1C63"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sz w:val="20"/>
                <w:szCs w:val="20"/>
                <w:lang w:val="ro-RO"/>
              </w:rPr>
              <w:t>Prelegere, dezbatere</w:t>
            </w:r>
          </w:p>
        </w:tc>
        <w:tc>
          <w:tcPr>
            <w:tcW w:w="4535" w:type="dxa"/>
            <w:tcBorders>
              <w:top w:val="single" w:sz="4" w:space="0" w:color="000000"/>
              <w:left w:val="single" w:sz="4" w:space="0" w:color="000000"/>
              <w:bottom w:val="single" w:sz="4" w:space="0" w:color="000000"/>
              <w:right w:val="single" w:sz="4" w:space="0" w:color="000000"/>
            </w:tcBorders>
          </w:tcPr>
          <w:p w14:paraId="17A6AD47"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Lectur</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 xml:space="preserve"> recomandat</w:t>
            </w:r>
            <w:r>
              <w:rPr>
                <w:rFonts w:asciiTheme="minorHAnsi" w:eastAsia="Times New Roman" w:hAnsiTheme="minorHAnsi" w:cstheme="minorHAnsi"/>
                <w:sz w:val="20"/>
                <w:szCs w:val="20"/>
                <w:lang w:val="ro-RO"/>
              </w:rPr>
              <w:t>ă</w:t>
            </w:r>
            <w:r>
              <w:rPr>
                <w:rFonts w:asciiTheme="minorHAnsi" w:hAnsiTheme="minorHAnsi" w:cstheme="minorHAnsi"/>
                <w:sz w:val="20"/>
                <w:szCs w:val="20"/>
                <w:lang w:val="ro-RO"/>
              </w:rPr>
              <w:t>:</w:t>
            </w:r>
          </w:p>
          <w:p w14:paraId="70522FD2" w14:textId="77777777" w:rsidR="00B30606" w:rsidRDefault="00000000">
            <w:pPr>
              <w:pStyle w:val="NoSpacing"/>
              <w:jc w:val="both"/>
              <w:rPr>
                <w:rFonts w:asciiTheme="minorHAnsi" w:hAnsiTheme="minorHAnsi" w:cstheme="minorHAnsi"/>
                <w:sz w:val="20"/>
                <w:szCs w:val="20"/>
                <w:lang w:val="es-ES"/>
              </w:rPr>
            </w:pPr>
            <w:hyperlink r:id="rId13" w:history="1">
              <w:r w:rsidR="00DD5251">
                <w:rPr>
                  <w:rStyle w:val="Hyperlink"/>
                  <w:rFonts w:asciiTheme="minorHAnsi" w:hAnsiTheme="minorHAnsi" w:cstheme="minorHAnsi"/>
                  <w:sz w:val="20"/>
                  <w:szCs w:val="20"/>
                  <w:lang w:val="ro-RO"/>
                </w:rPr>
                <w:t>http://www.ccea.ro/publicatii/volume/institutionalizarea-eticii-mecanisme-si-instrumente/</w:t>
              </w:r>
            </w:hyperlink>
          </w:p>
          <w:p w14:paraId="1C017085" w14:textId="77777777" w:rsidR="00B30606" w:rsidRDefault="00DD5251">
            <w:pPr>
              <w:jc w:val="both"/>
              <w:rPr>
                <w:rFonts w:asciiTheme="minorHAnsi" w:hAnsiTheme="minorHAnsi" w:cstheme="minorHAnsi"/>
                <w:sz w:val="20"/>
                <w:szCs w:val="20"/>
                <w:lang w:val="es-ES"/>
              </w:rPr>
            </w:pPr>
            <w:r>
              <w:rPr>
                <w:rFonts w:asciiTheme="minorHAnsi" w:hAnsiTheme="minorHAnsi" w:cstheme="minorHAnsi"/>
                <w:sz w:val="20"/>
                <w:szCs w:val="20"/>
                <w:lang w:val="en-US"/>
              </w:rPr>
              <w:t xml:space="preserve">Mureșan, V. (2009). </w:t>
            </w:r>
            <w:r>
              <w:rPr>
                <w:rFonts w:asciiTheme="minorHAnsi" w:hAnsiTheme="minorHAnsi" w:cstheme="minorHAnsi"/>
                <w:b/>
                <w:i/>
                <w:sz w:val="20"/>
                <w:szCs w:val="20"/>
                <w:lang w:val="en-US"/>
              </w:rPr>
              <w:t>Managementul eticii în organizații</w:t>
            </w:r>
            <w:r>
              <w:rPr>
                <w:rFonts w:asciiTheme="minorHAnsi" w:hAnsiTheme="minorHAnsi" w:cstheme="minorHAnsi"/>
                <w:sz w:val="20"/>
                <w:szCs w:val="20"/>
                <w:lang w:val="en-US"/>
              </w:rPr>
              <w:t xml:space="preserve">. </w:t>
            </w:r>
            <w:r>
              <w:rPr>
                <w:rFonts w:asciiTheme="minorHAnsi" w:hAnsiTheme="minorHAnsi" w:cstheme="minorHAnsi"/>
                <w:sz w:val="20"/>
                <w:szCs w:val="20"/>
                <w:lang w:val="es-ES"/>
              </w:rPr>
              <w:t>București: Editura Universității din București</w:t>
            </w:r>
          </w:p>
          <w:p w14:paraId="7E466113"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Thaler, R.H., Sunstein, C.S, (2016).  </w:t>
            </w:r>
            <w:r>
              <w:rPr>
                <w:rFonts w:asciiTheme="minorHAnsi" w:hAnsiTheme="minorHAnsi" w:cstheme="minorHAnsi"/>
                <w:b/>
                <w:i/>
                <w:sz w:val="20"/>
                <w:szCs w:val="20"/>
                <w:lang w:val="ro-RO"/>
              </w:rPr>
              <w:t xml:space="preserve">NUDGE. </w:t>
            </w:r>
            <w:r>
              <w:rPr>
                <w:rFonts w:asciiTheme="minorHAnsi" w:hAnsiTheme="minorHAnsi" w:cstheme="minorHAnsi"/>
                <w:b/>
                <w:i/>
                <w:sz w:val="20"/>
                <w:szCs w:val="20"/>
                <w:lang w:val="es-ES"/>
              </w:rPr>
              <w:t>Cartea ghionturilor pentru decizii mai bune legate de sănătate, bogăţie şi fericire</w:t>
            </w:r>
            <w:r>
              <w:rPr>
                <w:rFonts w:asciiTheme="minorHAnsi" w:hAnsiTheme="minorHAnsi" w:cstheme="minorHAnsi"/>
                <w:i/>
                <w:sz w:val="20"/>
                <w:szCs w:val="20"/>
                <w:lang w:val="es-ES"/>
              </w:rPr>
              <w:t xml:space="preserve">. </w:t>
            </w:r>
            <w:r>
              <w:rPr>
                <w:rFonts w:asciiTheme="minorHAnsi" w:hAnsiTheme="minorHAnsi" w:cstheme="minorHAnsi"/>
                <w:sz w:val="20"/>
                <w:szCs w:val="20"/>
              </w:rPr>
              <w:t>Bucureşti: Editura Publica</w:t>
            </w:r>
          </w:p>
        </w:tc>
      </w:tr>
      <w:tr w:rsidR="00B30606" w14:paraId="72AB75B7" w14:textId="77777777">
        <w:tc>
          <w:tcPr>
            <w:tcW w:w="978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2FF061B" w14:textId="77777777" w:rsidR="00B30606" w:rsidRDefault="00DD5251">
            <w:pPr>
              <w:pStyle w:val="NoSpacing"/>
              <w:jc w:val="both"/>
              <w:rPr>
                <w:rFonts w:asciiTheme="minorHAnsi" w:hAnsiTheme="minorHAnsi" w:cstheme="minorHAnsi"/>
                <w:b/>
                <w:sz w:val="20"/>
                <w:szCs w:val="20"/>
                <w:lang w:val="ro-RO"/>
              </w:rPr>
            </w:pPr>
            <w:r>
              <w:rPr>
                <w:rFonts w:asciiTheme="minorHAnsi" w:hAnsiTheme="minorHAnsi" w:cstheme="minorHAnsi"/>
                <w:b/>
                <w:sz w:val="20"/>
                <w:szCs w:val="20"/>
                <w:lang w:val="ro-RO"/>
              </w:rPr>
              <w:t>Bibliografie:</w:t>
            </w:r>
          </w:p>
          <w:p w14:paraId="4C9A15BF"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Ariely, D. (2012). </w:t>
            </w:r>
            <w:r>
              <w:rPr>
                <w:rFonts w:asciiTheme="minorHAnsi" w:hAnsiTheme="minorHAnsi" w:cstheme="minorHAnsi"/>
                <w:b/>
                <w:i/>
                <w:iCs/>
                <w:sz w:val="20"/>
                <w:szCs w:val="20"/>
                <w:lang w:val="ro-RO"/>
              </w:rPr>
              <w:t>Adevărul (cinstit) despre neciste. Cum îi minţim pe toţi dar mai ales pe noi înşine</w:t>
            </w:r>
            <w:r>
              <w:rPr>
                <w:rFonts w:asciiTheme="minorHAnsi" w:hAnsiTheme="minorHAnsi" w:cstheme="minorHAnsi"/>
                <w:sz w:val="20"/>
                <w:szCs w:val="20"/>
                <w:lang w:val="ro-RO"/>
              </w:rPr>
              <w:t>. Bucureşti: Editura Publica</w:t>
            </w:r>
          </w:p>
          <w:p w14:paraId="4E41155B"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Boncu, S. (2000). </w:t>
            </w:r>
            <w:r>
              <w:rPr>
                <w:rFonts w:asciiTheme="minorHAnsi" w:hAnsiTheme="minorHAnsi" w:cstheme="minorHAnsi"/>
                <w:b/>
                <w:i/>
                <w:sz w:val="20"/>
                <w:szCs w:val="20"/>
                <w:lang w:val="ro-RO"/>
              </w:rPr>
              <w:t>Devianţa tolerat</w:t>
            </w:r>
            <w:r>
              <w:rPr>
                <w:rFonts w:asciiTheme="minorHAnsi" w:eastAsia="Trebuchet MS" w:hAnsiTheme="minorHAnsi" w:cstheme="minorHAnsi"/>
                <w:b/>
                <w:i/>
                <w:sz w:val="20"/>
                <w:szCs w:val="20"/>
                <w:lang w:val="fr-FR"/>
              </w:rPr>
              <w:t>ă</w:t>
            </w:r>
            <w:r>
              <w:rPr>
                <w:rFonts w:asciiTheme="minorHAnsi" w:hAnsiTheme="minorHAnsi" w:cstheme="minorHAnsi"/>
                <w:sz w:val="20"/>
                <w:szCs w:val="20"/>
                <w:lang w:val="ro-RO"/>
              </w:rPr>
              <w:t>. Iaşi: Editura Universităţii Al. I. Cuza</w:t>
            </w:r>
          </w:p>
          <w:p w14:paraId="31DD1D26" w14:textId="77777777" w:rsidR="00B30606" w:rsidRDefault="00DD5251">
            <w:pPr>
              <w:pStyle w:val="NoSpacing"/>
              <w:jc w:val="both"/>
              <w:rPr>
                <w:rStyle w:val="Subtitle1"/>
                <w:rFonts w:asciiTheme="minorHAnsi" w:hAnsiTheme="minorHAnsi" w:cstheme="minorHAnsi"/>
                <w:bCs/>
                <w:sz w:val="20"/>
                <w:szCs w:val="20"/>
              </w:rPr>
            </w:pPr>
            <w:r>
              <w:rPr>
                <w:rFonts w:asciiTheme="minorHAnsi" w:hAnsiTheme="minorHAnsi" w:cstheme="minorHAnsi"/>
                <w:sz w:val="20"/>
                <w:szCs w:val="20"/>
                <w:lang w:val="ro-RO"/>
              </w:rPr>
              <w:t xml:space="preserve">Burkley, M., Blanton, H. The dilemmatics approach </w:t>
            </w:r>
            <w:r>
              <w:rPr>
                <w:rFonts w:asciiTheme="minorHAnsi" w:hAnsiTheme="minorHAnsi" w:cstheme="minorHAnsi"/>
                <w:sz w:val="20"/>
                <w:szCs w:val="20"/>
              </w:rPr>
              <w:t xml:space="preserve">to applied research design: a case study of violent video game effects and aggression capitolul 4 din Steg, L. &amp; al. (2017). </w:t>
            </w:r>
            <w:r>
              <w:rPr>
                <w:rFonts w:asciiTheme="minorHAnsi" w:hAnsiTheme="minorHAnsi" w:cstheme="minorHAnsi"/>
                <w:i/>
                <w:sz w:val="20"/>
                <w:szCs w:val="20"/>
              </w:rPr>
              <w:t xml:space="preserve">Applied Social Psychology. </w:t>
            </w:r>
            <w:r>
              <w:rPr>
                <w:rStyle w:val="Subtitle1"/>
                <w:rFonts w:asciiTheme="minorHAnsi" w:hAnsiTheme="minorHAnsi" w:cstheme="minorHAnsi"/>
                <w:bCs/>
                <w:i/>
                <w:sz w:val="20"/>
                <w:szCs w:val="20"/>
              </w:rPr>
              <w:t>Understanding and Managing Social Problems</w:t>
            </w:r>
            <w:r>
              <w:rPr>
                <w:rStyle w:val="Subtitle1"/>
                <w:rFonts w:asciiTheme="minorHAnsi" w:hAnsiTheme="minorHAnsi" w:cstheme="minorHAnsi"/>
                <w:bCs/>
                <w:sz w:val="20"/>
                <w:szCs w:val="20"/>
              </w:rPr>
              <w:t>. Second Edition. Cambridge University Press</w:t>
            </w:r>
          </w:p>
          <w:p w14:paraId="0AB41386"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Cathcart, Th., (2014). </w:t>
            </w:r>
            <w:r>
              <w:rPr>
                <w:rFonts w:asciiTheme="minorHAnsi" w:hAnsiTheme="minorHAnsi" w:cstheme="minorHAnsi"/>
                <w:b/>
                <w:i/>
                <w:sz w:val="20"/>
                <w:szCs w:val="20"/>
                <w:lang w:val="ro-RO"/>
              </w:rPr>
              <w:t>Dilema. Cum alegem c</w:t>
            </w:r>
            <w:r>
              <w:rPr>
                <w:rFonts w:asciiTheme="minorHAnsi" w:eastAsia="Trebuchet MS" w:hAnsiTheme="minorHAnsi" w:cstheme="minorHAnsi"/>
                <w:b/>
                <w:i/>
                <w:sz w:val="20"/>
                <w:szCs w:val="20"/>
                <w:lang w:val="fr-FR"/>
              </w:rPr>
              <w:t>â</w:t>
            </w:r>
            <w:r>
              <w:rPr>
                <w:rFonts w:asciiTheme="minorHAnsi" w:hAnsiTheme="minorHAnsi" w:cstheme="minorHAnsi"/>
                <w:b/>
                <w:i/>
                <w:sz w:val="20"/>
                <w:szCs w:val="20"/>
                <w:lang w:val="ro-RO"/>
              </w:rPr>
              <w:t>nd nu avem de ales</w:t>
            </w:r>
            <w:r>
              <w:rPr>
                <w:rFonts w:asciiTheme="minorHAnsi" w:hAnsiTheme="minorHAnsi" w:cstheme="minorHAnsi"/>
                <w:sz w:val="20"/>
                <w:szCs w:val="20"/>
                <w:lang w:val="ro-RO"/>
              </w:rPr>
              <w:t>. Bucureşti: Editura Philobia</w:t>
            </w:r>
          </w:p>
          <w:p w14:paraId="395DB18E"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Gavreliuc, A. (2019). </w:t>
            </w:r>
            <w:r>
              <w:rPr>
                <w:rFonts w:asciiTheme="minorHAnsi" w:hAnsiTheme="minorHAnsi" w:cstheme="minorHAnsi"/>
                <w:b/>
                <w:i/>
                <w:sz w:val="20"/>
                <w:szCs w:val="20"/>
                <w:lang w:val="ro-RO"/>
              </w:rPr>
              <w:t>Psihologia socială şi dinamica personalităţii</w:t>
            </w:r>
            <w:r>
              <w:rPr>
                <w:rFonts w:asciiTheme="minorHAnsi" w:hAnsiTheme="minorHAnsi" w:cstheme="minorHAnsi"/>
                <w:sz w:val="20"/>
                <w:szCs w:val="20"/>
                <w:lang w:val="ro-RO"/>
              </w:rPr>
              <w:t>. Editura Polirom: Iaşi (pg. 207 – Dileme morale, raţionalitate şi angajament emoţional; pg. 303 - Minciuna şi economia comportamentală)</w:t>
            </w:r>
          </w:p>
          <w:p w14:paraId="5A715F10" w14:textId="77777777" w:rsidR="00B30606" w:rsidRDefault="00DD5251">
            <w:pPr>
              <w:pStyle w:val="NoSpacing"/>
              <w:jc w:val="both"/>
              <w:rPr>
                <w:rFonts w:asciiTheme="minorHAnsi" w:hAnsiTheme="minorHAnsi" w:cstheme="minorHAnsi"/>
                <w:sz w:val="20"/>
                <w:szCs w:val="20"/>
              </w:rPr>
            </w:pPr>
            <w:r>
              <w:rPr>
                <w:rFonts w:asciiTheme="minorHAnsi" w:hAnsiTheme="minorHAnsi" w:cstheme="minorHAnsi"/>
                <w:sz w:val="20"/>
                <w:szCs w:val="20"/>
              </w:rPr>
              <w:t xml:space="preserve">Greene, J., et. al. „An fMRI investigation of emotional engagement in moral judgment”. În  Science, vol. 293, nr. 5537, 2001, pp. 2105-2108. </w:t>
            </w:r>
            <w:hyperlink r:id="rId14" w:history="1">
              <w:r>
                <w:rPr>
                  <w:rStyle w:val="Hyperlink"/>
                  <w:rFonts w:asciiTheme="minorHAnsi" w:hAnsiTheme="minorHAnsi" w:cstheme="minorHAnsi"/>
                  <w:sz w:val="20"/>
                  <w:szCs w:val="20"/>
                </w:rPr>
                <w:t>http://www.joshua-greene.net/lab-publications</w:t>
              </w:r>
            </w:hyperlink>
          </w:p>
          <w:p w14:paraId="4A58D7C8" w14:textId="77777777" w:rsidR="00B30606" w:rsidRDefault="00DD5251">
            <w:pPr>
              <w:pStyle w:val="NoSpacing"/>
              <w:jc w:val="both"/>
              <w:rPr>
                <w:rFonts w:asciiTheme="minorHAnsi" w:hAnsiTheme="minorHAnsi" w:cstheme="minorHAnsi"/>
                <w:sz w:val="20"/>
                <w:szCs w:val="20"/>
                <w:lang w:val="es-ES"/>
              </w:rPr>
            </w:pPr>
            <w:r>
              <w:rPr>
                <w:rFonts w:asciiTheme="minorHAnsi" w:hAnsiTheme="minorHAnsi" w:cstheme="minorHAnsi"/>
                <w:sz w:val="20"/>
                <w:szCs w:val="20"/>
              </w:rPr>
              <w:t xml:space="preserve">Haidt, J., „The emotional dog and its rational tail: a social intuitionist approach to moral judgment” în Psychological review, nr. 108(4), pp. 814-834, 2001. </w:t>
            </w:r>
            <w:hyperlink r:id="rId15" w:history="1">
              <w:r>
                <w:rPr>
                  <w:rStyle w:val="Hyperlink"/>
                  <w:rFonts w:asciiTheme="minorHAnsi" w:hAnsiTheme="minorHAnsi" w:cstheme="minorHAnsi"/>
                  <w:sz w:val="20"/>
                  <w:szCs w:val="20"/>
                  <w:lang w:val="es-ES"/>
                </w:rPr>
                <w:t>https://moralfoundations.org/</w:t>
              </w:r>
            </w:hyperlink>
          </w:p>
          <w:p w14:paraId="4D5AEDDF" w14:textId="77777777" w:rsidR="00B30606" w:rsidRDefault="00DD5251" w:rsidP="00DC4787">
            <w:pPr>
              <w:autoSpaceDE w:val="0"/>
              <w:autoSpaceDN w:val="0"/>
              <w:adjustRightInd w:val="0"/>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Haidt, J. (2016). </w:t>
            </w:r>
            <w:r>
              <w:rPr>
                <w:rFonts w:asciiTheme="minorHAnsi" w:hAnsiTheme="minorHAnsi" w:cstheme="minorHAnsi"/>
                <w:b/>
                <w:i/>
                <w:sz w:val="20"/>
                <w:szCs w:val="20"/>
                <w:lang w:val="es-ES"/>
              </w:rPr>
              <w:t>Mintea Moralistă. De ce ne dezbină politica şi religia</w:t>
            </w:r>
            <w:r>
              <w:rPr>
                <w:rFonts w:asciiTheme="minorHAnsi" w:hAnsiTheme="minorHAnsi" w:cstheme="minorHAnsi"/>
                <w:sz w:val="20"/>
                <w:szCs w:val="20"/>
                <w:lang w:val="es-ES"/>
              </w:rPr>
              <w:t>. Bucureşti: Editura Humanitas</w:t>
            </w:r>
          </w:p>
          <w:p w14:paraId="3464522A"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es-ES"/>
              </w:rPr>
              <w:t xml:space="preserve">Mihailov, E., (2017). </w:t>
            </w:r>
            <w:r>
              <w:rPr>
                <w:rFonts w:asciiTheme="minorHAnsi" w:hAnsiTheme="minorHAnsi" w:cstheme="minorHAnsi"/>
                <w:b/>
                <w:i/>
                <w:sz w:val="20"/>
                <w:szCs w:val="20"/>
                <w:lang w:val="es-ES"/>
              </w:rPr>
              <w:t>Arhitectonica moralității</w:t>
            </w:r>
            <w:r>
              <w:rPr>
                <w:rFonts w:asciiTheme="minorHAnsi" w:hAnsiTheme="minorHAnsi" w:cstheme="minorHAnsi"/>
                <w:sz w:val="20"/>
                <w:szCs w:val="20"/>
                <w:lang w:val="es-ES"/>
              </w:rPr>
              <w:t>. București: Editura Paralela 45</w:t>
            </w:r>
          </w:p>
          <w:p w14:paraId="07B0DA0C" w14:textId="77777777" w:rsidR="00B30606" w:rsidRDefault="00DD5251">
            <w:pP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Miroiu, M. (coord.), Daniela Cutaș, Ana Bulai, Liviu Andreescu și Daniela Ion. </w:t>
            </w:r>
            <w:r>
              <w:rPr>
                <w:rFonts w:asciiTheme="minorHAnsi" w:hAnsiTheme="minorHAnsi" w:cstheme="minorHAnsi"/>
                <w:b/>
                <w:i/>
                <w:sz w:val="20"/>
                <w:szCs w:val="20"/>
                <w:lang w:val="es-ES"/>
              </w:rPr>
              <w:t>Etica în universitați. Cum este și cum ar trebui să fie: cercetare și cod.</w:t>
            </w:r>
            <w:r>
              <w:rPr>
                <w:rFonts w:asciiTheme="minorHAnsi" w:hAnsiTheme="minorHAnsi" w:cstheme="minorHAnsi"/>
                <w:sz w:val="20"/>
                <w:szCs w:val="20"/>
                <w:lang w:val="es-ES"/>
              </w:rPr>
              <w:t xml:space="preserve"> România: Ministerul Educației și Cercetării, 2005</w:t>
            </w:r>
          </w:p>
          <w:p w14:paraId="26A9A819" w14:textId="77777777" w:rsidR="00B30606" w:rsidRDefault="00DD5251">
            <w:pP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Mureșan, V. (2009). </w:t>
            </w:r>
            <w:r>
              <w:rPr>
                <w:rFonts w:asciiTheme="minorHAnsi" w:hAnsiTheme="minorHAnsi" w:cstheme="minorHAnsi"/>
                <w:b/>
                <w:i/>
                <w:sz w:val="20"/>
                <w:szCs w:val="20"/>
                <w:lang w:val="es-ES"/>
              </w:rPr>
              <w:t>Managementul eticii în organizații</w:t>
            </w:r>
            <w:r>
              <w:rPr>
                <w:rFonts w:asciiTheme="minorHAnsi" w:hAnsiTheme="minorHAnsi" w:cstheme="minorHAnsi"/>
                <w:sz w:val="20"/>
                <w:szCs w:val="20"/>
                <w:lang w:val="es-ES"/>
              </w:rPr>
              <w:t>. București: Editura Universității din București</w:t>
            </w:r>
          </w:p>
          <w:p w14:paraId="55A2813A"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 xml:space="preserve">Popa, M., (2014). Evaluarea raportului de cercetare și etica cercetării științifice, material pentru uzul masteranzilor </w:t>
            </w:r>
            <w:hyperlink r:id="rId16" w:history="1">
              <w:r>
                <w:rPr>
                  <w:rStyle w:val="Hyperlink"/>
                  <w:rFonts w:asciiTheme="minorHAnsi" w:hAnsiTheme="minorHAnsi" w:cstheme="minorHAnsi"/>
                  <w:sz w:val="20"/>
                  <w:szCs w:val="20"/>
                </w:rPr>
                <w:t>http://www.apio.ro/upload/mc12_eval_etica_cercet.pdf</w:t>
              </w:r>
            </w:hyperlink>
          </w:p>
          <w:p w14:paraId="5644661C" w14:textId="77777777" w:rsidR="00B30606" w:rsidRDefault="00DD5251">
            <w:pPr>
              <w:pStyle w:val="NoSpacing"/>
              <w:jc w:val="both"/>
              <w:rPr>
                <w:rFonts w:asciiTheme="minorHAnsi" w:eastAsiaTheme="minorHAnsi" w:hAnsiTheme="minorHAnsi" w:cstheme="minorHAnsi"/>
                <w:bCs/>
                <w:sz w:val="20"/>
                <w:szCs w:val="20"/>
                <w:lang w:val="es-ES"/>
              </w:rPr>
            </w:pPr>
            <w:r>
              <w:rPr>
                <w:rFonts w:asciiTheme="minorHAnsi" w:eastAsiaTheme="minorHAnsi" w:hAnsiTheme="minorHAnsi" w:cstheme="minorHAnsi"/>
                <w:bCs/>
                <w:sz w:val="20"/>
                <w:szCs w:val="20"/>
              </w:rPr>
              <w:t xml:space="preserve">Olaru, B. Holman, A. (coord.). </w:t>
            </w:r>
            <w:r>
              <w:rPr>
                <w:rFonts w:asciiTheme="minorHAnsi" w:eastAsiaTheme="minorHAnsi" w:hAnsiTheme="minorHAnsi" w:cstheme="minorHAnsi"/>
                <w:bCs/>
                <w:sz w:val="20"/>
                <w:szCs w:val="20"/>
                <w:lang w:val="es-ES"/>
              </w:rPr>
              <w:t xml:space="preserve">(2015). </w:t>
            </w:r>
            <w:r>
              <w:rPr>
                <w:rFonts w:asciiTheme="minorHAnsi" w:eastAsiaTheme="minorHAnsi" w:hAnsiTheme="minorHAnsi" w:cstheme="minorHAnsi"/>
                <w:b/>
                <w:bCs/>
                <w:i/>
                <w:sz w:val="20"/>
                <w:szCs w:val="20"/>
                <w:lang w:val="es-ES"/>
              </w:rPr>
              <w:t>Contribuţii la psihologia morală: evaluări ale rezultatelor şi noi cercetări empirice</w:t>
            </w:r>
            <w:r>
              <w:rPr>
                <w:rFonts w:asciiTheme="minorHAnsi" w:eastAsiaTheme="minorHAnsi" w:hAnsiTheme="minorHAnsi" w:cstheme="minorHAnsi"/>
                <w:bCs/>
                <w:sz w:val="20"/>
                <w:szCs w:val="20"/>
                <w:lang w:val="es-ES"/>
              </w:rPr>
              <w:t>. Bucure</w:t>
            </w:r>
            <w:r>
              <w:rPr>
                <w:rFonts w:asciiTheme="minorHAnsi" w:hAnsiTheme="minorHAnsi" w:cstheme="minorHAnsi"/>
                <w:sz w:val="20"/>
                <w:szCs w:val="20"/>
                <w:lang w:val="ro-RO"/>
              </w:rPr>
              <w:t>ş</w:t>
            </w:r>
            <w:r>
              <w:rPr>
                <w:rFonts w:asciiTheme="minorHAnsi" w:eastAsiaTheme="minorHAnsi" w:hAnsiTheme="minorHAnsi" w:cstheme="minorHAnsi"/>
                <w:bCs/>
                <w:sz w:val="20"/>
                <w:szCs w:val="20"/>
                <w:lang w:val="es-ES"/>
              </w:rPr>
              <w:t>ti: Editura Prouniversitaria</w:t>
            </w:r>
          </w:p>
          <w:p w14:paraId="190E2A6C"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 xml:space="preserve">Papadima, L., (coordonator), Avram, A., Berlic, C. Murgescu, B. Murgescu, M., Popescu, M., Rughiniș, C., Sandu, D., Socaciu, E., Șercan, E., Ștefănescu, B., Tănăsescu, S., Voinea, S., (2018). </w:t>
            </w:r>
            <w:r>
              <w:rPr>
                <w:rFonts w:asciiTheme="minorHAnsi" w:hAnsiTheme="minorHAnsi" w:cstheme="minorHAnsi"/>
                <w:b/>
                <w:i/>
                <w:sz w:val="20"/>
                <w:szCs w:val="20"/>
              </w:rPr>
              <w:t>Deontologie academică Curriculum-cadru</w:t>
            </w:r>
            <w:r>
              <w:rPr>
                <w:rFonts w:asciiTheme="minorHAnsi" w:hAnsiTheme="minorHAnsi" w:cstheme="minorHAnsi"/>
                <w:sz w:val="20"/>
                <w:szCs w:val="20"/>
              </w:rPr>
              <w:t>. Bucureşti: Editura Universităţii din Bucureşti</w:t>
            </w:r>
          </w:p>
          <w:p w14:paraId="4F7E3A70"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Peseschkian, N. (2005). </w:t>
            </w:r>
            <w:r>
              <w:rPr>
                <w:rFonts w:asciiTheme="minorHAnsi" w:hAnsiTheme="minorHAnsi" w:cstheme="minorHAnsi"/>
                <w:b/>
                <w:i/>
                <w:sz w:val="20"/>
                <w:szCs w:val="20"/>
                <w:lang w:val="ro-RO"/>
              </w:rPr>
              <w:t>Poveşti orientale ca instrumente de psihoterapie</w:t>
            </w:r>
            <w:r>
              <w:rPr>
                <w:rFonts w:asciiTheme="minorHAnsi" w:hAnsiTheme="minorHAnsi" w:cstheme="minorHAnsi"/>
                <w:sz w:val="20"/>
                <w:szCs w:val="20"/>
                <w:lang w:val="ro-RO"/>
              </w:rPr>
              <w:t>. Bucureşti: Editura Trei</w:t>
            </w:r>
          </w:p>
          <w:p w14:paraId="3894C649" w14:textId="77777777" w:rsidR="00B30606" w:rsidRDefault="00DD5251">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Popescu, C., (2008). Etica în mediul organizaţional în Avram, E. Cooper, C.L., (ed.). (2008). </w:t>
            </w:r>
            <w:r>
              <w:rPr>
                <w:rFonts w:asciiTheme="minorHAnsi" w:hAnsiTheme="minorHAnsi" w:cstheme="minorHAnsi"/>
                <w:i/>
                <w:sz w:val="20"/>
                <w:szCs w:val="20"/>
              </w:rPr>
              <w:t xml:space="preserve">Psihologie organizaţional-managerială. Tendinţe actuale. </w:t>
            </w:r>
            <w:r>
              <w:rPr>
                <w:rFonts w:asciiTheme="minorHAnsi" w:hAnsiTheme="minorHAnsi" w:cstheme="minorHAnsi"/>
                <w:sz w:val="20"/>
                <w:szCs w:val="20"/>
              </w:rPr>
              <w:t xml:space="preserve">Iaşi: Editura Polirom </w:t>
            </w:r>
          </w:p>
          <w:p w14:paraId="3E87B211" w14:textId="77777777" w:rsidR="00B30606" w:rsidRDefault="00DD5251">
            <w:pPr>
              <w:pStyle w:val="NoSpacing"/>
              <w:jc w:val="both"/>
              <w:rPr>
                <w:rFonts w:asciiTheme="minorHAnsi" w:hAnsiTheme="minorHAnsi" w:cstheme="minorHAnsi"/>
                <w:sz w:val="20"/>
                <w:szCs w:val="20"/>
              </w:rPr>
            </w:pPr>
            <w:r>
              <w:rPr>
                <w:rFonts w:asciiTheme="minorHAnsi" w:hAnsiTheme="minorHAnsi" w:cstheme="minorHAnsi"/>
                <w:sz w:val="20"/>
                <w:szCs w:val="20"/>
              </w:rPr>
              <w:t>Rotondi, V., Stanca, L., The effect of particularism on corruption: Theory and empirical evidence, Journal of Economic Psychology 51 (2015) 219–235</w:t>
            </w:r>
          </w:p>
          <w:p w14:paraId="76C6FDF4" w14:textId="77777777" w:rsidR="00B30606" w:rsidRDefault="00DD5251">
            <w:pP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Sandu, D., Vasile, M., Ilinca, C. (2019). </w:t>
            </w:r>
            <w:r>
              <w:rPr>
                <w:rFonts w:asciiTheme="minorHAnsi" w:hAnsiTheme="minorHAnsi" w:cstheme="minorHAnsi"/>
                <w:b/>
                <w:i/>
                <w:sz w:val="20"/>
                <w:szCs w:val="20"/>
                <w:lang w:val="es-ES"/>
              </w:rPr>
              <w:t xml:space="preserve">Integritatea academică la studenţi: sondaj în Universitatea din Bucureşti. </w:t>
            </w:r>
            <w:r>
              <w:rPr>
                <w:rFonts w:asciiTheme="minorHAnsi" w:hAnsiTheme="minorHAnsi" w:cstheme="minorHAnsi"/>
                <w:sz w:val="20"/>
                <w:szCs w:val="20"/>
                <w:lang w:val="es-ES"/>
              </w:rPr>
              <w:t>Bucureşti: Editura Universităţii din Bucureşti</w:t>
            </w:r>
          </w:p>
          <w:p w14:paraId="4B097A4B"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Sapolsky, R.M. (2018). </w:t>
            </w:r>
            <w:r>
              <w:rPr>
                <w:rFonts w:asciiTheme="minorHAnsi" w:hAnsiTheme="minorHAnsi" w:cstheme="minorHAnsi"/>
                <w:b/>
                <w:i/>
                <w:sz w:val="20"/>
                <w:szCs w:val="20"/>
                <w:lang w:val="ro-RO"/>
              </w:rPr>
              <w:t>BEHAVE. Biologia fiinţelor umane în ipostazele lor cele mai bune şi cele mai rele.</w:t>
            </w:r>
            <w:r>
              <w:rPr>
                <w:rFonts w:asciiTheme="minorHAnsi" w:hAnsiTheme="minorHAnsi" w:cstheme="minorHAnsi"/>
                <w:sz w:val="20"/>
                <w:szCs w:val="20"/>
                <w:lang w:val="ro-RO"/>
              </w:rPr>
              <w:t xml:space="preserve"> Bucureşti: Editura Publica Capitolul 13 Moralitatea şi comportamentul corect din momentul în care ai înţeles ce înseamnă să te porţi cum se cuvine pg. 547 - 595</w:t>
            </w:r>
          </w:p>
          <w:p w14:paraId="45A56471"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 xml:space="preserve">Singer, P. (2006), </w:t>
            </w:r>
            <w:r>
              <w:rPr>
                <w:rFonts w:asciiTheme="minorHAnsi" w:hAnsiTheme="minorHAnsi" w:cstheme="minorHAnsi"/>
                <w:b/>
                <w:i/>
                <w:sz w:val="20"/>
                <w:szCs w:val="20"/>
              </w:rPr>
              <w:t>Tratat de Etică</w:t>
            </w:r>
            <w:r>
              <w:rPr>
                <w:rFonts w:asciiTheme="minorHAnsi" w:hAnsiTheme="minorHAnsi" w:cstheme="minorHAnsi"/>
                <w:sz w:val="20"/>
                <w:szCs w:val="20"/>
              </w:rPr>
              <w:t>, Bucureşti: Editura Polirom</w:t>
            </w:r>
          </w:p>
          <w:p w14:paraId="750B0AAE"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 xml:space="preserve">Singer, P. (2017). </w:t>
            </w:r>
            <w:r>
              <w:rPr>
                <w:rFonts w:asciiTheme="minorHAnsi" w:hAnsiTheme="minorHAnsi" w:cstheme="minorHAnsi"/>
                <w:b/>
                <w:i/>
                <w:sz w:val="20"/>
                <w:szCs w:val="20"/>
              </w:rPr>
              <w:t>Altruismul eficient. Ghid pentru o viaţă trăită în mod etic</w:t>
            </w:r>
            <w:r>
              <w:rPr>
                <w:rFonts w:asciiTheme="minorHAnsi" w:hAnsiTheme="minorHAnsi" w:cstheme="minorHAnsi"/>
                <w:b/>
                <w:sz w:val="20"/>
                <w:szCs w:val="20"/>
              </w:rPr>
              <w:t>.</w:t>
            </w:r>
            <w:r>
              <w:rPr>
                <w:rFonts w:asciiTheme="minorHAnsi" w:hAnsiTheme="minorHAnsi" w:cstheme="minorHAnsi"/>
                <w:sz w:val="20"/>
                <w:szCs w:val="20"/>
              </w:rPr>
              <w:t xml:space="preserve"> Bucureşti: Editura Litera</w:t>
            </w:r>
          </w:p>
          <w:p w14:paraId="43A5A7ED"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 xml:space="preserve">Socaciu, E., Vică, C., Mihailov, E., Gibea, T., Mureșan, V., Constantinescu, M. (2018). </w:t>
            </w:r>
            <w:r>
              <w:rPr>
                <w:rFonts w:asciiTheme="minorHAnsi" w:hAnsiTheme="minorHAnsi" w:cstheme="minorHAnsi"/>
                <w:b/>
                <w:i/>
                <w:sz w:val="20"/>
                <w:szCs w:val="20"/>
              </w:rPr>
              <w:t xml:space="preserve">Etică și integritate academică. </w:t>
            </w:r>
            <w:r>
              <w:rPr>
                <w:rFonts w:asciiTheme="minorHAnsi" w:hAnsiTheme="minorHAnsi" w:cstheme="minorHAnsi"/>
                <w:sz w:val="20"/>
                <w:szCs w:val="20"/>
              </w:rPr>
              <w:t>Bucureşti: Editura Universităţii din Bucureşti</w:t>
            </w:r>
          </w:p>
          <w:p w14:paraId="45280C89"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lastRenderedPageBreak/>
              <w:t xml:space="preserve">Şercan, E., (2017). </w:t>
            </w:r>
            <w:r>
              <w:rPr>
                <w:rFonts w:asciiTheme="minorHAnsi" w:hAnsiTheme="minorHAnsi" w:cstheme="minorHAnsi"/>
                <w:b/>
                <w:i/>
                <w:sz w:val="20"/>
                <w:szCs w:val="20"/>
              </w:rPr>
              <w:t>Deontologie academică: ghid practic</w:t>
            </w:r>
            <w:r>
              <w:rPr>
                <w:rFonts w:asciiTheme="minorHAnsi" w:hAnsiTheme="minorHAnsi" w:cstheme="minorHAnsi"/>
                <w:sz w:val="20"/>
                <w:szCs w:val="20"/>
              </w:rPr>
              <w:t>. Bucureşti: Editura Universităţii din Bucureşti</w:t>
            </w:r>
          </w:p>
          <w:p w14:paraId="2C75AAA7"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 xml:space="preserve">Ştefan, E.E. (2018). </w:t>
            </w:r>
            <w:r>
              <w:rPr>
                <w:rFonts w:asciiTheme="minorHAnsi" w:hAnsiTheme="minorHAnsi" w:cstheme="minorHAnsi"/>
                <w:b/>
                <w:i/>
                <w:sz w:val="20"/>
                <w:szCs w:val="20"/>
              </w:rPr>
              <w:t>Etică şi integritate academică. Curs universitar</w:t>
            </w:r>
            <w:r>
              <w:rPr>
                <w:rFonts w:asciiTheme="minorHAnsi" w:hAnsiTheme="minorHAnsi" w:cstheme="minorHAnsi"/>
                <w:sz w:val="20"/>
                <w:szCs w:val="20"/>
              </w:rPr>
              <w:t xml:space="preserve"> Bucureşti: Editura Prouniversitaria</w:t>
            </w:r>
          </w:p>
          <w:p w14:paraId="39209C10"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Thaler, R.H., Sunstein, C.S, (2016).  </w:t>
            </w:r>
            <w:r>
              <w:rPr>
                <w:rFonts w:asciiTheme="minorHAnsi" w:hAnsiTheme="minorHAnsi" w:cstheme="minorHAnsi"/>
                <w:b/>
                <w:i/>
                <w:sz w:val="20"/>
                <w:szCs w:val="20"/>
                <w:lang w:val="ro-RO"/>
              </w:rPr>
              <w:t xml:space="preserve">NUDGE. </w:t>
            </w:r>
            <w:r>
              <w:rPr>
                <w:rFonts w:asciiTheme="minorHAnsi" w:hAnsiTheme="minorHAnsi" w:cstheme="minorHAnsi"/>
                <w:b/>
                <w:i/>
                <w:sz w:val="20"/>
                <w:szCs w:val="20"/>
                <w:lang w:val="es-ES"/>
              </w:rPr>
              <w:t>Cartea ghionturilor pentru decizii mai bune legate de sănătate, bogăţie şi fericire</w:t>
            </w:r>
            <w:r>
              <w:rPr>
                <w:rFonts w:asciiTheme="minorHAnsi" w:hAnsiTheme="minorHAnsi" w:cstheme="minorHAnsi"/>
                <w:i/>
                <w:sz w:val="20"/>
                <w:szCs w:val="20"/>
                <w:lang w:val="es-ES"/>
              </w:rPr>
              <w:t xml:space="preserve">. </w:t>
            </w:r>
            <w:r>
              <w:rPr>
                <w:rFonts w:asciiTheme="minorHAnsi" w:hAnsiTheme="minorHAnsi" w:cstheme="minorHAnsi"/>
                <w:sz w:val="20"/>
                <w:szCs w:val="20"/>
              </w:rPr>
              <w:t>Bucureşti: Editura Publica</w:t>
            </w:r>
          </w:p>
          <w:p w14:paraId="330FF206" w14:textId="77777777" w:rsidR="00B30606" w:rsidRDefault="00DD5251">
            <w:pPr>
              <w:jc w:val="both"/>
              <w:rPr>
                <w:rFonts w:asciiTheme="minorHAnsi" w:hAnsiTheme="minorHAnsi" w:cstheme="minorHAnsi"/>
                <w:sz w:val="20"/>
                <w:szCs w:val="20"/>
              </w:rPr>
            </w:pPr>
            <w:r>
              <w:rPr>
                <w:rFonts w:asciiTheme="minorHAnsi" w:hAnsiTheme="minorHAnsi" w:cstheme="minorHAnsi"/>
                <w:sz w:val="20"/>
                <w:szCs w:val="20"/>
              </w:rPr>
              <w:t>Trevino, L., Youngblood, S., „Bad apples in bad barrels: A causal analysis of ethical decision-making behavior”. în Journal of Applied Psychology, nr. 75(4), 1990, pp. 378-385.</w:t>
            </w:r>
          </w:p>
          <w:p w14:paraId="05C48C5A" w14:textId="77777777" w:rsidR="00B30606" w:rsidRDefault="00000000">
            <w:pPr>
              <w:jc w:val="both"/>
              <w:rPr>
                <w:rFonts w:asciiTheme="minorHAnsi" w:hAnsiTheme="minorHAnsi" w:cstheme="minorHAnsi"/>
                <w:sz w:val="20"/>
                <w:szCs w:val="20"/>
              </w:rPr>
            </w:pPr>
            <w:hyperlink r:id="rId17" w:history="1">
              <w:r w:rsidR="00DD5251">
                <w:rPr>
                  <w:rStyle w:val="Hyperlink"/>
                  <w:rFonts w:asciiTheme="minorHAnsi" w:hAnsiTheme="minorHAnsi" w:cstheme="minorHAnsi"/>
                  <w:sz w:val="20"/>
                  <w:szCs w:val="20"/>
                </w:rPr>
                <w:t>https://deontologieacademica.unibuc.ro/</w:t>
              </w:r>
            </w:hyperlink>
          </w:p>
          <w:p w14:paraId="604906B3" w14:textId="77777777" w:rsidR="00B30606" w:rsidRDefault="00000000">
            <w:pPr>
              <w:jc w:val="both"/>
              <w:rPr>
                <w:rFonts w:asciiTheme="minorHAnsi" w:hAnsiTheme="minorHAnsi" w:cstheme="minorHAnsi"/>
                <w:sz w:val="20"/>
                <w:szCs w:val="20"/>
              </w:rPr>
            </w:pPr>
            <w:hyperlink r:id="rId18" w:history="1">
              <w:r w:rsidR="00DD5251">
                <w:rPr>
                  <w:rStyle w:val="Hyperlink"/>
                  <w:rFonts w:asciiTheme="minorHAnsi" w:hAnsiTheme="minorHAnsi" w:cstheme="minorHAnsi"/>
                  <w:sz w:val="20"/>
                  <w:szCs w:val="20"/>
                </w:rPr>
                <w:t>https://deontologieacademica.unibuc.ro/wp-content/uploads/2018/10/Deontologie-Academica-Curriculum-cadru.pdf</w:t>
              </w:r>
            </w:hyperlink>
            <w:r w:rsidR="00DD5251">
              <w:rPr>
                <w:rFonts w:asciiTheme="minorHAnsi" w:hAnsiTheme="minorHAnsi" w:cstheme="minorHAnsi"/>
                <w:sz w:val="20"/>
                <w:szCs w:val="20"/>
              </w:rPr>
              <w:t xml:space="preserve"> </w:t>
            </w:r>
          </w:p>
          <w:p w14:paraId="6C92EF18" w14:textId="77777777" w:rsidR="00B30606" w:rsidRDefault="00000000">
            <w:pPr>
              <w:jc w:val="both"/>
              <w:rPr>
                <w:rFonts w:asciiTheme="minorHAnsi" w:hAnsiTheme="minorHAnsi" w:cstheme="minorHAnsi"/>
                <w:sz w:val="20"/>
                <w:szCs w:val="20"/>
              </w:rPr>
            </w:pPr>
            <w:hyperlink r:id="rId19" w:history="1">
              <w:r w:rsidR="00DD5251">
                <w:rPr>
                  <w:rStyle w:val="Hyperlink"/>
                  <w:rFonts w:asciiTheme="minorHAnsi" w:hAnsiTheme="minorHAnsi" w:cstheme="minorHAnsi"/>
                  <w:sz w:val="20"/>
                  <w:szCs w:val="20"/>
                </w:rPr>
                <w:t>https://deontologieacademica.unibuc.ro/wp-content/uploads/2018/11/Etica-si-integritate-academica.pdf</w:t>
              </w:r>
            </w:hyperlink>
          </w:p>
          <w:p w14:paraId="5BEB6567" w14:textId="77777777" w:rsidR="00B30606" w:rsidRDefault="00000000">
            <w:pPr>
              <w:jc w:val="both"/>
              <w:rPr>
                <w:rFonts w:asciiTheme="minorHAnsi" w:hAnsiTheme="minorHAnsi" w:cstheme="minorHAnsi"/>
                <w:sz w:val="20"/>
                <w:szCs w:val="20"/>
              </w:rPr>
            </w:pPr>
            <w:hyperlink r:id="rId20" w:history="1">
              <w:r w:rsidR="00DD5251">
                <w:rPr>
                  <w:rStyle w:val="Hyperlink"/>
                  <w:rFonts w:asciiTheme="minorHAnsi" w:hAnsiTheme="minorHAnsi" w:cstheme="minorHAnsi"/>
                  <w:sz w:val="20"/>
                  <w:szCs w:val="20"/>
                </w:rPr>
                <w:t>https://deontologieacademica.unibuc.ro/wp-content/uploads/2018/10/DeontologieAcademica-Ghid-practic.pdf</w:t>
              </w:r>
            </w:hyperlink>
          </w:p>
          <w:p w14:paraId="709DF9A8" w14:textId="77777777" w:rsidR="00B30606" w:rsidRDefault="00000000">
            <w:pPr>
              <w:jc w:val="both"/>
              <w:rPr>
                <w:rFonts w:asciiTheme="minorHAnsi" w:hAnsiTheme="minorHAnsi" w:cstheme="minorHAnsi"/>
                <w:sz w:val="20"/>
                <w:szCs w:val="20"/>
              </w:rPr>
            </w:pPr>
            <w:hyperlink r:id="rId21" w:history="1">
              <w:r w:rsidR="00DD5251">
                <w:rPr>
                  <w:rStyle w:val="Hyperlink"/>
                  <w:rFonts w:asciiTheme="minorHAnsi" w:hAnsiTheme="minorHAnsi" w:cstheme="minorHAnsi"/>
                  <w:sz w:val="20"/>
                  <w:szCs w:val="20"/>
                </w:rPr>
                <w:t>https://deontologieacademica.unibuc.ro/wp-content/uploads/2019/05/INTEGRITATEA-ACADEMICA-LA-STUDENTI-Sondaj-in-Universitatea-din-Bucuresti-INTEGUNIV.pdf</w:t>
              </w:r>
            </w:hyperlink>
          </w:p>
          <w:p w14:paraId="777F88AE" w14:textId="77777777" w:rsidR="00B30606" w:rsidRDefault="00000000">
            <w:pPr>
              <w:jc w:val="both"/>
              <w:rPr>
                <w:rFonts w:asciiTheme="minorHAnsi" w:eastAsiaTheme="minorHAnsi" w:hAnsiTheme="minorHAnsi" w:cstheme="minorHAnsi"/>
                <w:sz w:val="20"/>
                <w:szCs w:val="20"/>
              </w:rPr>
            </w:pPr>
            <w:hyperlink r:id="rId22" w:history="1">
              <w:r w:rsidR="00DD5251">
                <w:rPr>
                  <w:rStyle w:val="Hyperlink"/>
                  <w:rFonts w:asciiTheme="minorHAnsi" w:hAnsiTheme="minorHAnsi" w:cstheme="minorHAnsi"/>
                  <w:sz w:val="20"/>
                  <w:szCs w:val="20"/>
                </w:rPr>
                <w:t>https://deontologieacademica.unibuc.ro/wp-content/uploads/2018/12/Etica-si-integritate-academica_instrumente-suplimentare.pdf</w:t>
              </w:r>
            </w:hyperlink>
          </w:p>
        </w:tc>
      </w:tr>
    </w:tbl>
    <w:p w14:paraId="61C7255B" w14:textId="51AC5325" w:rsidR="00B30606" w:rsidRPr="00CE02C2" w:rsidRDefault="00CE02C2" w:rsidP="00CE02C2">
      <w:pPr>
        <w:jc w:val="both"/>
        <w:rPr>
          <w:rFonts w:asciiTheme="minorHAnsi" w:hAnsiTheme="minorHAnsi" w:cstheme="minorHAnsi"/>
          <w:b/>
          <w:sz w:val="20"/>
          <w:szCs w:val="20"/>
        </w:rPr>
      </w:pPr>
      <w:r>
        <w:rPr>
          <w:rFonts w:asciiTheme="minorHAnsi" w:hAnsiTheme="minorHAnsi" w:cstheme="minorHAnsi"/>
          <w:b/>
          <w:sz w:val="20"/>
          <w:szCs w:val="20"/>
        </w:rPr>
        <w:lastRenderedPageBreak/>
        <w:t>9.</w:t>
      </w:r>
      <w:r w:rsidR="00DD5251" w:rsidRPr="00CE02C2">
        <w:rPr>
          <w:rFonts w:asciiTheme="minorHAnsi" w:hAnsiTheme="minorHAnsi" w:cstheme="minorHAnsi"/>
          <w:b/>
          <w:sz w:val="20"/>
          <w:szCs w:val="20"/>
        </w:rPr>
        <w:t>Coroborarea conţinuturilor disciplinei cu aşteptările reprezentanţilor comunităţii epistemice, asociaţiilor profesionale şi angajatori reprezentativi din domeniul aferent programului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B30606" w14:paraId="490E8049" w14:textId="77777777">
        <w:tc>
          <w:tcPr>
            <w:tcW w:w="9781" w:type="dxa"/>
            <w:tcBorders>
              <w:top w:val="single" w:sz="4" w:space="0" w:color="000000"/>
              <w:left w:val="single" w:sz="4" w:space="0" w:color="000000"/>
              <w:bottom w:val="single" w:sz="4" w:space="0" w:color="000000"/>
              <w:right w:val="single" w:sz="4" w:space="0" w:color="000000"/>
            </w:tcBorders>
          </w:tcPr>
          <w:p w14:paraId="2FF0EF06"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Conținutul disciplinei răspunde ariilor tematice din domeniu abordate pe plan național și internațional la acest nivel de studii, constituind premise pentru dezvoltarea competențelor profesionale și transversale ale studenților.</w:t>
            </w:r>
          </w:p>
        </w:tc>
      </w:tr>
    </w:tbl>
    <w:p w14:paraId="0DC84423" w14:textId="7170AFB8" w:rsidR="00B30606" w:rsidRPr="00CE02C2" w:rsidRDefault="00CE02C2" w:rsidP="00CE02C2">
      <w:pPr>
        <w:spacing w:after="200"/>
        <w:rPr>
          <w:rFonts w:asciiTheme="minorHAnsi" w:hAnsiTheme="minorHAnsi" w:cstheme="minorHAnsi"/>
          <w:sz w:val="20"/>
          <w:szCs w:val="20"/>
          <w:lang w:val="es-ES"/>
        </w:rPr>
      </w:pPr>
      <w:r>
        <w:rPr>
          <w:rFonts w:asciiTheme="minorHAnsi" w:hAnsiTheme="minorHAnsi" w:cstheme="minorHAnsi"/>
          <w:b/>
          <w:sz w:val="20"/>
          <w:szCs w:val="20"/>
          <w:lang w:val="es-ES"/>
        </w:rPr>
        <w:t>10.</w:t>
      </w:r>
      <w:r w:rsidR="00DD5251" w:rsidRPr="00CE02C2">
        <w:rPr>
          <w:rFonts w:asciiTheme="minorHAnsi" w:hAnsiTheme="minorHAnsi" w:cstheme="minorHAnsi"/>
          <w:b/>
          <w:sz w:val="20"/>
          <w:szCs w:val="20"/>
          <w:lang w:val="es-ES"/>
        </w:rPr>
        <w:t>Evaluare</w:t>
      </w:r>
    </w:p>
    <w:tbl>
      <w:tblPr>
        <w:tblW w:w="11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1385"/>
        <w:gridCol w:w="1737"/>
        <w:gridCol w:w="1091"/>
        <w:gridCol w:w="552"/>
        <w:gridCol w:w="2700"/>
        <w:gridCol w:w="1620"/>
        <w:gridCol w:w="260"/>
        <w:gridCol w:w="645"/>
        <w:gridCol w:w="1204"/>
        <w:gridCol w:w="236"/>
      </w:tblGrid>
      <w:tr w:rsidR="00B30606" w14:paraId="59B1E90A" w14:textId="77777777" w:rsidTr="00DC4787">
        <w:trPr>
          <w:gridAfter w:val="2"/>
          <w:wAfter w:w="1440" w:type="dxa"/>
        </w:trPr>
        <w:tc>
          <w:tcPr>
            <w:tcW w:w="1414" w:type="dxa"/>
            <w:gridSpan w:val="2"/>
            <w:tcBorders>
              <w:top w:val="single" w:sz="4" w:space="0" w:color="000000"/>
              <w:left w:val="single" w:sz="4" w:space="0" w:color="000000"/>
              <w:bottom w:val="single" w:sz="4" w:space="0" w:color="000000"/>
              <w:right w:val="single" w:sz="4" w:space="0" w:color="000000"/>
            </w:tcBorders>
          </w:tcPr>
          <w:p w14:paraId="56EAB001"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Tip activitate</w:t>
            </w: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6F0689"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10.1 Criterii de evaluare</w:t>
            </w:r>
          </w:p>
        </w:tc>
        <w:tc>
          <w:tcPr>
            <w:tcW w:w="3252" w:type="dxa"/>
            <w:gridSpan w:val="2"/>
            <w:tcBorders>
              <w:top w:val="single" w:sz="4" w:space="0" w:color="000000"/>
              <w:left w:val="single" w:sz="4" w:space="0" w:color="000000"/>
              <w:bottom w:val="single" w:sz="4" w:space="0" w:color="000000"/>
              <w:right w:val="single" w:sz="4" w:space="0" w:color="000000"/>
            </w:tcBorders>
          </w:tcPr>
          <w:p w14:paraId="325A6606"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10.2 Metode de evaluare</w:t>
            </w:r>
          </w:p>
        </w:tc>
        <w:tc>
          <w:tcPr>
            <w:tcW w:w="2525" w:type="dxa"/>
            <w:gridSpan w:val="3"/>
            <w:tcBorders>
              <w:top w:val="single" w:sz="4" w:space="0" w:color="000000"/>
              <w:left w:val="single" w:sz="4" w:space="0" w:color="000000"/>
              <w:bottom w:val="single" w:sz="4" w:space="0" w:color="000000"/>
              <w:right w:val="single" w:sz="4" w:space="0" w:color="000000"/>
            </w:tcBorders>
          </w:tcPr>
          <w:p w14:paraId="5108CD1E"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10.3 Pondere din nota finală</w:t>
            </w:r>
          </w:p>
        </w:tc>
      </w:tr>
      <w:tr w:rsidR="00B30606" w14:paraId="1620CF25" w14:textId="77777777" w:rsidTr="00DC4787">
        <w:trPr>
          <w:gridAfter w:val="2"/>
          <w:wAfter w:w="1440" w:type="dxa"/>
        </w:trPr>
        <w:tc>
          <w:tcPr>
            <w:tcW w:w="1414" w:type="dxa"/>
            <w:gridSpan w:val="2"/>
            <w:tcBorders>
              <w:top w:val="single" w:sz="4" w:space="0" w:color="000000"/>
              <w:left w:val="single" w:sz="4" w:space="0" w:color="000000"/>
              <w:bottom w:val="single" w:sz="4" w:space="0" w:color="000000"/>
              <w:right w:val="single" w:sz="4" w:space="0" w:color="000000"/>
            </w:tcBorders>
          </w:tcPr>
          <w:p w14:paraId="1946091D"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10.4 Curs</w:t>
            </w: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ED86744"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Cunoașterea noțiunilor, conceptelor și metodelor de analiză prezentate la curs;</w:t>
            </w:r>
          </w:p>
          <w:p w14:paraId="3EFE6B5A" w14:textId="77777777"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Metodele şi criteriile de evaluare vor fi negociate şi agreate cu studenţii înscrişi la disciplină;</w:t>
            </w:r>
          </w:p>
        </w:tc>
        <w:tc>
          <w:tcPr>
            <w:tcW w:w="3252" w:type="dxa"/>
            <w:gridSpan w:val="2"/>
            <w:tcBorders>
              <w:top w:val="single" w:sz="4" w:space="0" w:color="000000"/>
              <w:left w:val="single" w:sz="4" w:space="0" w:color="000000"/>
              <w:bottom w:val="single" w:sz="4" w:space="0" w:color="000000"/>
              <w:right w:val="single" w:sz="4" w:space="0" w:color="000000"/>
            </w:tcBorders>
          </w:tcPr>
          <w:p w14:paraId="416938C2" w14:textId="23C02E0F" w:rsidR="00B30606" w:rsidRDefault="00DC4787">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E</w:t>
            </w:r>
            <w:r w:rsidR="00DD5251">
              <w:rPr>
                <w:rFonts w:asciiTheme="minorHAnsi" w:hAnsiTheme="minorHAnsi" w:cstheme="minorHAnsi"/>
                <w:sz w:val="20"/>
                <w:szCs w:val="20"/>
                <w:lang w:val="ro-RO"/>
              </w:rPr>
              <w:t xml:space="preserve">valuarea se va realiza prin </w:t>
            </w:r>
            <w:r w:rsidR="00BC668E">
              <w:rPr>
                <w:rFonts w:asciiTheme="minorHAnsi" w:hAnsiTheme="minorHAnsi" w:cstheme="minorHAnsi"/>
                <w:sz w:val="20"/>
                <w:szCs w:val="20"/>
                <w:lang w:val="ro-RO"/>
              </w:rPr>
              <w:t>portofoliu predat in sesiune – eseu argumentativ</w:t>
            </w:r>
            <w:r w:rsidR="00DD5251">
              <w:rPr>
                <w:rFonts w:asciiTheme="minorHAnsi" w:hAnsiTheme="minorHAnsi" w:cstheme="minorHAnsi"/>
                <w:sz w:val="20"/>
                <w:szCs w:val="20"/>
                <w:lang w:val="ro-RO"/>
              </w:rPr>
              <w:t>;</w:t>
            </w:r>
          </w:p>
          <w:p w14:paraId="7CB334E1" w14:textId="77777777" w:rsidR="00B30606" w:rsidRDefault="00B30606">
            <w:pPr>
              <w:pStyle w:val="NoSpacing"/>
              <w:jc w:val="both"/>
              <w:rPr>
                <w:rFonts w:asciiTheme="minorHAnsi" w:hAnsiTheme="minorHAnsi" w:cstheme="minorHAnsi"/>
                <w:sz w:val="20"/>
                <w:szCs w:val="20"/>
                <w:lang w:val="ro-RO"/>
              </w:rPr>
            </w:pPr>
          </w:p>
          <w:p w14:paraId="020083BE" w14:textId="12B047AF"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Condiţia minimă de a intra în prima sesiune de evaluare: </w:t>
            </w:r>
            <w:r w:rsidR="00BC668E">
              <w:rPr>
                <w:rFonts w:asciiTheme="minorHAnsi" w:hAnsiTheme="minorHAnsi" w:cstheme="minorHAnsi"/>
                <w:sz w:val="20"/>
                <w:szCs w:val="20"/>
                <w:lang w:val="ro-RO"/>
              </w:rPr>
              <w:t>65</w:t>
            </w:r>
            <w:r>
              <w:rPr>
                <w:rFonts w:asciiTheme="minorHAnsi" w:hAnsiTheme="minorHAnsi" w:cstheme="minorHAnsi"/>
                <w:sz w:val="20"/>
                <w:szCs w:val="20"/>
                <w:lang w:val="ro-RO"/>
              </w:rPr>
              <w:t>% prezenţă la curs</w:t>
            </w:r>
            <w:r w:rsidR="00BC668E">
              <w:rPr>
                <w:rFonts w:asciiTheme="minorHAnsi" w:hAnsiTheme="minorHAnsi" w:cstheme="minorHAnsi"/>
                <w:sz w:val="20"/>
                <w:szCs w:val="20"/>
                <w:lang w:val="ro-RO"/>
              </w:rPr>
              <w:t xml:space="preserve"> și minim o intervenție pregătită la unul din cursuri. </w:t>
            </w:r>
          </w:p>
          <w:p w14:paraId="68CAC7FE" w14:textId="77777777" w:rsidR="00B30606" w:rsidRDefault="00B30606">
            <w:pPr>
              <w:pStyle w:val="NoSpacing"/>
              <w:jc w:val="both"/>
              <w:rPr>
                <w:rFonts w:asciiTheme="minorHAnsi" w:hAnsiTheme="minorHAnsi" w:cstheme="minorHAnsi"/>
                <w:sz w:val="20"/>
                <w:szCs w:val="20"/>
                <w:lang w:val="ro-RO"/>
              </w:rPr>
            </w:pPr>
          </w:p>
          <w:p w14:paraId="46674F6A" w14:textId="651698CD" w:rsidR="006463EE" w:rsidRDefault="00BC668E">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Jumătate din notă se obține prin</w:t>
            </w:r>
            <w:r w:rsidR="006463EE">
              <w:rPr>
                <w:rFonts w:asciiTheme="minorHAnsi" w:hAnsiTheme="minorHAnsi" w:cstheme="minorHAnsi"/>
                <w:sz w:val="20"/>
                <w:szCs w:val="20"/>
                <w:lang w:val="ro-RO"/>
              </w:rPr>
              <w:t xml:space="preserve"> realizarea de intervenții pregǎtite pe tem</w:t>
            </w:r>
            <w:r>
              <w:rPr>
                <w:rFonts w:asciiTheme="minorHAnsi" w:hAnsiTheme="minorHAnsi" w:cstheme="minorHAnsi"/>
                <w:sz w:val="20"/>
                <w:szCs w:val="20"/>
                <w:lang w:val="ro-RO"/>
              </w:rPr>
              <w:t>ele de la</w:t>
            </w:r>
            <w:r w:rsidR="006463EE">
              <w:rPr>
                <w:rFonts w:asciiTheme="minorHAnsi" w:hAnsiTheme="minorHAnsi" w:cstheme="minorHAnsi"/>
                <w:sz w:val="20"/>
                <w:szCs w:val="20"/>
                <w:lang w:val="ro-RO"/>
              </w:rPr>
              <w:t xml:space="preserve"> curs</w:t>
            </w:r>
            <w:r>
              <w:rPr>
                <w:rFonts w:asciiTheme="minorHAnsi" w:hAnsiTheme="minorHAnsi" w:cstheme="minorHAnsi"/>
                <w:sz w:val="20"/>
                <w:szCs w:val="20"/>
                <w:lang w:val="ro-RO"/>
              </w:rPr>
              <w:t>, adăugate ulterior la portofoliul final.</w:t>
            </w:r>
          </w:p>
          <w:p w14:paraId="045E74D2" w14:textId="77777777" w:rsidR="006463EE" w:rsidRDefault="006463EE">
            <w:pPr>
              <w:pStyle w:val="NoSpacing"/>
              <w:jc w:val="both"/>
              <w:rPr>
                <w:rFonts w:asciiTheme="minorHAnsi" w:hAnsiTheme="minorHAnsi" w:cstheme="minorHAnsi"/>
                <w:sz w:val="20"/>
                <w:szCs w:val="20"/>
                <w:lang w:val="ro-RO"/>
              </w:rPr>
            </w:pPr>
          </w:p>
          <w:p w14:paraId="36B45190" w14:textId="3CA84F49" w:rsidR="00B30606" w:rsidRDefault="00DD5251">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În restanţă evaluarea va avea loc sub formă </w:t>
            </w:r>
            <w:r w:rsidR="00BC668E">
              <w:rPr>
                <w:rFonts w:asciiTheme="minorHAnsi" w:hAnsiTheme="minorHAnsi" w:cstheme="minorHAnsi"/>
                <w:sz w:val="20"/>
                <w:szCs w:val="20"/>
                <w:lang w:val="ro-RO"/>
              </w:rPr>
              <w:t>eseu argumentativ</w:t>
            </w:r>
            <w:r>
              <w:rPr>
                <w:rFonts w:asciiTheme="minorHAnsi" w:hAnsiTheme="minorHAnsi" w:cstheme="minorHAnsi"/>
                <w:sz w:val="20"/>
                <w:szCs w:val="20"/>
                <w:lang w:val="ro-RO"/>
              </w:rPr>
              <w:t>.</w:t>
            </w:r>
          </w:p>
        </w:tc>
        <w:tc>
          <w:tcPr>
            <w:tcW w:w="2525" w:type="dxa"/>
            <w:gridSpan w:val="3"/>
            <w:tcBorders>
              <w:top w:val="single" w:sz="4" w:space="0" w:color="000000"/>
              <w:left w:val="single" w:sz="4" w:space="0" w:color="000000"/>
              <w:bottom w:val="single" w:sz="4" w:space="0" w:color="000000"/>
              <w:right w:val="single" w:sz="4" w:space="0" w:color="000000"/>
            </w:tcBorders>
          </w:tcPr>
          <w:p w14:paraId="3EA9E0C6"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100%</w:t>
            </w:r>
          </w:p>
        </w:tc>
      </w:tr>
      <w:tr w:rsidR="00B30606" w14:paraId="2F357A92" w14:textId="77777777" w:rsidTr="00DC4787">
        <w:trPr>
          <w:gridAfter w:val="2"/>
          <w:wAfter w:w="1440" w:type="dxa"/>
        </w:trPr>
        <w:tc>
          <w:tcPr>
            <w:tcW w:w="10019" w:type="dxa"/>
            <w:gridSpan w:val="9"/>
            <w:tcBorders>
              <w:top w:val="single" w:sz="4" w:space="0" w:color="000000"/>
              <w:left w:val="single" w:sz="4" w:space="0" w:color="000000"/>
              <w:bottom w:val="single" w:sz="4" w:space="0" w:color="000000"/>
              <w:right w:val="single" w:sz="4" w:space="0" w:color="000000"/>
            </w:tcBorders>
          </w:tcPr>
          <w:p w14:paraId="03B76F4C"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10.6 Standard minim de performanţă</w:t>
            </w:r>
          </w:p>
        </w:tc>
      </w:tr>
      <w:tr w:rsidR="00B30606" w14:paraId="2F041618" w14:textId="77777777" w:rsidTr="00DC4787">
        <w:trPr>
          <w:gridAfter w:val="2"/>
          <w:wAfter w:w="1440" w:type="dxa"/>
        </w:trPr>
        <w:tc>
          <w:tcPr>
            <w:tcW w:w="10019" w:type="dxa"/>
            <w:gridSpan w:val="9"/>
            <w:tcBorders>
              <w:top w:val="single" w:sz="4" w:space="0" w:color="000000"/>
              <w:left w:val="single" w:sz="4" w:space="0" w:color="000000"/>
              <w:bottom w:val="single" w:sz="4" w:space="0" w:color="000000"/>
              <w:right w:val="single" w:sz="4" w:space="0" w:color="000000"/>
            </w:tcBorders>
          </w:tcPr>
          <w:p w14:paraId="31AC0337" w14:textId="77777777" w:rsidR="00B30606" w:rsidRDefault="00DD5251">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es-ES"/>
              </w:rPr>
              <w:t>Nota finală obținută trebuie să fie cel puţin 5 (cinci) pentru ca disciplina să fie considerată promovată.</w:t>
            </w:r>
          </w:p>
        </w:tc>
      </w:tr>
      <w:tr w:rsidR="00B30606" w14:paraId="48264C54" w14:textId="77777777" w:rsidTr="00DC4787">
        <w:tc>
          <w:tcPr>
            <w:tcW w:w="7494" w:type="dxa"/>
            <w:gridSpan w:val="6"/>
            <w:tcBorders>
              <w:top w:val="nil"/>
              <w:left w:val="nil"/>
              <w:bottom w:val="nil"/>
              <w:right w:val="nil"/>
            </w:tcBorders>
          </w:tcPr>
          <w:p w14:paraId="71CF52F6" w14:textId="77777777" w:rsidR="00CE02C2" w:rsidRDefault="00CE02C2"/>
          <w:tbl>
            <w:tblPr>
              <w:tblW w:w="9826" w:type="dxa"/>
              <w:tblLayout w:type="fixed"/>
              <w:tblLook w:val="04A0" w:firstRow="1" w:lastRow="0" w:firstColumn="1" w:lastColumn="0" w:noHBand="0" w:noVBand="1"/>
            </w:tblPr>
            <w:tblGrid>
              <w:gridCol w:w="2376"/>
              <w:gridCol w:w="3289"/>
              <w:gridCol w:w="4161"/>
            </w:tblGrid>
            <w:tr w:rsidR="00B30606" w14:paraId="197F6661" w14:textId="77777777">
              <w:tc>
                <w:tcPr>
                  <w:tcW w:w="2376" w:type="dxa"/>
                </w:tcPr>
                <w:p w14:paraId="4AD06AA3" w14:textId="77777777" w:rsidR="00B30606" w:rsidRDefault="00B30606">
                  <w:pPr>
                    <w:spacing w:after="120"/>
                    <w:jc w:val="both"/>
                    <w:rPr>
                      <w:rFonts w:asciiTheme="minorHAnsi" w:eastAsia="MS Mincho" w:hAnsiTheme="minorHAnsi" w:cstheme="minorHAnsi"/>
                      <w:sz w:val="20"/>
                      <w:szCs w:val="20"/>
                    </w:rPr>
                  </w:pPr>
                </w:p>
              </w:tc>
              <w:tc>
                <w:tcPr>
                  <w:tcW w:w="3289" w:type="dxa"/>
                </w:tcPr>
                <w:p w14:paraId="3897D9D7" w14:textId="77777777" w:rsidR="00B30606" w:rsidRDefault="00B30606">
                  <w:pPr>
                    <w:spacing w:after="120"/>
                    <w:jc w:val="both"/>
                    <w:rPr>
                      <w:rFonts w:asciiTheme="minorHAnsi" w:eastAsia="MS Mincho" w:hAnsiTheme="minorHAnsi" w:cstheme="minorHAnsi"/>
                      <w:sz w:val="20"/>
                      <w:szCs w:val="20"/>
                      <w:lang w:val="es-ES"/>
                    </w:rPr>
                  </w:pPr>
                </w:p>
              </w:tc>
              <w:tc>
                <w:tcPr>
                  <w:tcW w:w="4161" w:type="dxa"/>
                </w:tcPr>
                <w:p w14:paraId="348CD2CA" w14:textId="77777777" w:rsidR="00B30606" w:rsidRDefault="00B30606">
                  <w:pPr>
                    <w:spacing w:after="120"/>
                    <w:jc w:val="both"/>
                    <w:rPr>
                      <w:rFonts w:asciiTheme="minorHAnsi" w:eastAsia="MS Mincho" w:hAnsiTheme="minorHAnsi" w:cstheme="minorHAnsi"/>
                      <w:sz w:val="20"/>
                      <w:szCs w:val="20"/>
                      <w:lang w:val="es-ES"/>
                    </w:rPr>
                  </w:pPr>
                </w:p>
              </w:tc>
            </w:tr>
          </w:tbl>
          <w:p w14:paraId="4787464B" w14:textId="77777777" w:rsidR="00B30606" w:rsidRDefault="00B30606">
            <w:pPr>
              <w:spacing w:after="120"/>
              <w:jc w:val="both"/>
              <w:rPr>
                <w:rFonts w:asciiTheme="minorHAnsi" w:eastAsia="MS Mincho" w:hAnsiTheme="minorHAnsi" w:cstheme="minorHAnsi"/>
                <w:sz w:val="20"/>
                <w:szCs w:val="20"/>
                <w:lang w:val="es-ES"/>
              </w:rPr>
            </w:pPr>
          </w:p>
        </w:tc>
        <w:tc>
          <w:tcPr>
            <w:tcW w:w="2525" w:type="dxa"/>
            <w:gridSpan w:val="3"/>
            <w:tcBorders>
              <w:top w:val="nil"/>
              <w:left w:val="nil"/>
              <w:bottom w:val="nil"/>
              <w:right w:val="nil"/>
            </w:tcBorders>
          </w:tcPr>
          <w:p w14:paraId="2BA087C9" w14:textId="77777777" w:rsidR="00B30606" w:rsidRDefault="00B30606">
            <w:pPr>
              <w:spacing w:after="120"/>
              <w:ind w:left="1701"/>
              <w:jc w:val="both"/>
              <w:rPr>
                <w:rFonts w:asciiTheme="minorHAnsi" w:eastAsia="MS Mincho" w:hAnsiTheme="minorHAnsi" w:cstheme="minorHAnsi"/>
                <w:sz w:val="20"/>
                <w:szCs w:val="20"/>
                <w:lang w:val="es-ES"/>
              </w:rPr>
            </w:pPr>
          </w:p>
        </w:tc>
        <w:tc>
          <w:tcPr>
            <w:tcW w:w="1204" w:type="dxa"/>
            <w:tcBorders>
              <w:top w:val="nil"/>
              <w:left w:val="nil"/>
              <w:bottom w:val="nil"/>
              <w:right w:val="nil"/>
            </w:tcBorders>
          </w:tcPr>
          <w:p w14:paraId="4885EA02" w14:textId="77777777" w:rsidR="00B30606" w:rsidRDefault="00B30606">
            <w:pPr>
              <w:spacing w:after="120"/>
              <w:ind w:left="1701"/>
              <w:jc w:val="both"/>
              <w:rPr>
                <w:rFonts w:asciiTheme="minorHAnsi" w:eastAsia="MS Mincho" w:hAnsiTheme="minorHAnsi" w:cstheme="minorHAnsi"/>
                <w:sz w:val="20"/>
                <w:szCs w:val="20"/>
                <w:lang w:val="es-ES"/>
              </w:rPr>
            </w:pPr>
          </w:p>
        </w:tc>
        <w:tc>
          <w:tcPr>
            <w:tcW w:w="236" w:type="dxa"/>
            <w:vAlign w:val="center"/>
          </w:tcPr>
          <w:p w14:paraId="546F2D36" w14:textId="77777777" w:rsidR="00B30606" w:rsidRDefault="00B30606">
            <w:pPr>
              <w:rPr>
                <w:rFonts w:asciiTheme="minorHAnsi" w:eastAsiaTheme="minorHAnsi" w:hAnsiTheme="minorHAnsi" w:cstheme="minorHAnsi"/>
                <w:sz w:val="20"/>
                <w:szCs w:val="20"/>
              </w:rPr>
            </w:pPr>
          </w:p>
        </w:tc>
      </w:tr>
      <w:tr w:rsidR="00B30606" w14:paraId="2C273F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9" w:type="dxa"/>
          <w:wAfter w:w="2085" w:type="dxa"/>
        </w:trPr>
        <w:tc>
          <w:tcPr>
            <w:tcW w:w="3122" w:type="dxa"/>
            <w:gridSpan w:val="2"/>
            <w:vAlign w:val="center"/>
          </w:tcPr>
          <w:p w14:paraId="004B18F2" w14:textId="77777777" w:rsidR="00B30606" w:rsidRDefault="00DD5251" w:rsidP="00CE02C2">
            <w:pPr>
              <w:rPr>
                <w:rFonts w:asciiTheme="minorHAnsi" w:hAnsiTheme="minorHAnsi" w:cstheme="minorHAnsi"/>
                <w:sz w:val="20"/>
                <w:szCs w:val="20"/>
              </w:rPr>
            </w:pPr>
            <w:r>
              <w:rPr>
                <w:rFonts w:asciiTheme="minorHAnsi" w:hAnsiTheme="minorHAnsi" w:cstheme="minorHAnsi"/>
                <w:sz w:val="20"/>
                <w:szCs w:val="20"/>
              </w:rPr>
              <w:t>Data completării</w:t>
            </w:r>
          </w:p>
        </w:tc>
        <w:tc>
          <w:tcPr>
            <w:tcW w:w="5963" w:type="dxa"/>
            <w:gridSpan w:val="4"/>
            <w:vAlign w:val="center"/>
          </w:tcPr>
          <w:p w14:paraId="5C08BB01" w14:textId="7113DBC0" w:rsidR="00B30606" w:rsidRDefault="00CE02C2" w:rsidP="00CE02C2">
            <w:pPr>
              <w:rPr>
                <w:rFonts w:asciiTheme="minorHAnsi" w:hAnsiTheme="minorHAnsi" w:cstheme="minorHAnsi"/>
                <w:sz w:val="20"/>
                <w:szCs w:val="20"/>
              </w:rPr>
            </w:pPr>
            <w:r>
              <w:rPr>
                <w:rFonts w:asciiTheme="minorHAnsi" w:hAnsiTheme="minorHAnsi" w:cstheme="minorHAnsi"/>
                <w:sz w:val="20"/>
                <w:szCs w:val="20"/>
              </w:rPr>
              <w:t xml:space="preserve">                                     </w:t>
            </w:r>
            <w:r w:rsidR="00DD5251">
              <w:rPr>
                <w:rFonts w:asciiTheme="minorHAnsi" w:hAnsiTheme="minorHAnsi" w:cstheme="minorHAnsi"/>
                <w:sz w:val="20"/>
                <w:szCs w:val="20"/>
              </w:rPr>
              <w:t>Semnătura titularului de curs</w:t>
            </w:r>
          </w:p>
          <w:p w14:paraId="55FAECF4" w14:textId="77777777" w:rsidR="00B30606" w:rsidRDefault="00DD5251">
            <w:pPr>
              <w:jc w:val="center"/>
              <w:rPr>
                <w:rFonts w:asciiTheme="minorHAnsi" w:hAnsiTheme="minorHAnsi" w:cstheme="minorHAnsi"/>
                <w:sz w:val="20"/>
                <w:szCs w:val="20"/>
              </w:rPr>
            </w:pPr>
            <w:r>
              <w:rPr>
                <w:rFonts w:asciiTheme="minorHAnsi" w:hAnsiTheme="minorHAnsi" w:cstheme="minorHAnsi"/>
                <w:sz w:val="20"/>
                <w:szCs w:val="20"/>
              </w:rPr>
              <w:t>Grad didactic Nume si prenume</w:t>
            </w:r>
          </w:p>
        </w:tc>
        <w:tc>
          <w:tcPr>
            <w:tcW w:w="260" w:type="dxa"/>
            <w:vAlign w:val="center"/>
          </w:tcPr>
          <w:p w14:paraId="166141D5" w14:textId="77777777" w:rsidR="00B30606" w:rsidRDefault="00B30606">
            <w:pPr>
              <w:jc w:val="center"/>
              <w:rPr>
                <w:rFonts w:asciiTheme="minorHAnsi" w:hAnsiTheme="minorHAnsi" w:cstheme="minorHAnsi"/>
                <w:sz w:val="20"/>
                <w:szCs w:val="20"/>
              </w:rPr>
            </w:pPr>
          </w:p>
        </w:tc>
      </w:tr>
      <w:tr w:rsidR="00B30606" w14:paraId="5576C8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9" w:type="dxa"/>
          <w:wAfter w:w="2085" w:type="dxa"/>
        </w:trPr>
        <w:tc>
          <w:tcPr>
            <w:tcW w:w="4765" w:type="dxa"/>
            <w:gridSpan w:val="4"/>
            <w:vAlign w:val="center"/>
          </w:tcPr>
          <w:p w14:paraId="78AE8C89" w14:textId="45F37BED" w:rsidR="00B30606" w:rsidRDefault="00BC668E">
            <w:pPr>
              <w:rPr>
                <w:rFonts w:asciiTheme="minorHAnsi" w:hAnsiTheme="minorHAnsi" w:cstheme="minorHAnsi"/>
                <w:sz w:val="20"/>
                <w:szCs w:val="20"/>
              </w:rPr>
            </w:pPr>
            <w:r>
              <w:rPr>
                <w:rFonts w:asciiTheme="minorHAnsi" w:hAnsiTheme="minorHAnsi" w:cstheme="minorHAnsi"/>
                <w:sz w:val="20"/>
                <w:szCs w:val="20"/>
              </w:rPr>
              <w:t>12</w:t>
            </w:r>
            <w:r w:rsidR="00DC4787">
              <w:rPr>
                <w:rFonts w:asciiTheme="minorHAnsi" w:hAnsiTheme="minorHAnsi" w:cstheme="minorHAnsi"/>
                <w:sz w:val="20"/>
                <w:szCs w:val="20"/>
              </w:rPr>
              <w:t>.09.202</w:t>
            </w:r>
            <w:r>
              <w:rPr>
                <w:rFonts w:asciiTheme="minorHAnsi" w:hAnsiTheme="minorHAnsi" w:cstheme="minorHAnsi"/>
                <w:sz w:val="20"/>
                <w:szCs w:val="20"/>
              </w:rPr>
              <w:t>4</w:t>
            </w:r>
          </w:p>
          <w:p w14:paraId="5B526E03" w14:textId="77777777" w:rsidR="00B30606" w:rsidRDefault="00B30606">
            <w:pPr>
              <w:rPr>
                <w:rFonts w:asciiTheme="minorHAnsi" w:hAnsiTheme="minorHAnsi" w:cstheme="minorHAnsi"/>
                <w:sz w:val="20"/>
                <w:szCs w:val="20"/>
              </w:rPr>
            </w:pPr>
          </w:p>
          <w:p w14:paraId="045347E1" w14:textId="77777777" w:rsidR="00B30606" w:rsidRDefault="00DD5251">
            <w:pPr>
              <w:jc w:val="center"/>
              <w:rPr>
                <w:rFonts w:asciiTheme="minorHAnsi" w:hAnsiTheme="minorHAnsi" w:cstheme="minorHAnsi"/>
                <w:sz w:val="20"/>
                <w:szCs w:val="20"/>
              </w:rPr>
            </w:pPr>
            <w:r>
              <w:rPr>
                <w:rFonts w:asciiTheme="minorHAnsi" w:hAnsiTheme="minorHAnsi" w:cstheme="minorHAnsi"/>
                <w:sz w:val="20"/>
                <w:szCs w:val="20"/>
              </w:rPr>
              <w:t>Data avizării în departament</w:t>
            </w:r>
          </w:p>
        </w:tc>
        <w:tc>
          <w:tcPr>
            <w:tcW w:w="4580" w:type="dxa"/>
            <w:gridSpan w:val="3"/>
            <w:vAlign w:val="center"/>
          </w:tcPr>
          <w:p w14:paraId="2237074A" w14:textId="3586E728" w:rsidR="007531F5" w:rsidRDefault="00DC4787" w:rsidP="007531F5">
            <w:pPr>
              <w:rPr>
                <w:rFonts w:asciiTheme="minorHAnsi" w:hAnsiTheme="minorHAnsi" w:cstheme="minorHAnsi"/>
                <w:sz w:val="20"/>
                <w:szCs w:val="20"/>
              </w:rPr>
            </w:pPr>
            <w:r>
              <w:rPr>
                <w:rFonts w:asciiTheme="minorHAnsi" w:hAnsiTheme="minorHAnsi" w:cstheme="minorHAnsi"/>
                <w:sz w:val="20"/>
                <w:szCs w:val="20"/>
              </w:rPr>
              <w:t>Lect.univ.dr. Iuliana Costea</w:t>
            </w:r>
          </w:p>
          <w:p w14:paraId="09F92D9A" w14:textId="341F65FE" w:rsidR="00B30606" w:rsidRDefault="00B30606">
            <w:pPr>
              <w:rPr>
                <w:rFonts w:asciiTheme="minorHAnsi" w:hAnsiTheme="minorHAnsi" w:cstheme="minorHAnsi"/>
                <w:sz w:val="20"/>
                <w:szCs w:val="20"/>
              </w:rPr>
            </w:pPr>
          </w:p>
          <w:p w14:paraId="19B8F32B" w14:textId="77777777" w:rsidR="00B30606" w:rsidRDefault="00DD5251">
            <w:pPr>
              <w:jc w:val="center"/>
              <w:rPr>
                <w:rFonts w:asciiTheme="minorHAnsi" w:hAnsiTheme="minorHAnsi" w:cstheme="minorHAnsi"/>
                <w:sz w:val="20"/>
                <w:szCs w:val="20"/>
              </w:rPr>
            </w:pPr>
            <w:r>
              <w:rPr>
                <w:rFonts w:asciiTheme="minorHAnsi" w:hAnsiTheme="minorHAnsi" w:cstheme="minorHAnsi"/>
                <w:sz w:val="20"/>
                <w:szCs w:val="20"/>
              </w:rPr>
              <w:t>Semnătura Directorului de Departament</w:t>
            </w:r>
          </w:p>
          <w:p w14:paraId="1AF9CE01" w14:textId="721270A9" w:rsidR="00CE02C2" w:rsidRDefault="00CE02C2">
            <w:pPr>
              <w:jc w:val="center"/>
              <w:rPr>
                <w:rFonts w:asciiTheme="minorHAnsi" w:hAnsiTheme="minorHAnsi" w:cstheme="minorHAnsi"/>
                <w:sz w:val="20"/>
                <w:szCs w:val="20"/>
              </w:rPr>
            </w:pPr>
          </w:p>
          <w:p w14:paraId="67557BAF" w14:textId="77777777" w:rsidR="00B30606" w:rsidRDefault="00B30606">
            <w:pPr>
              <w:jc w:val="center"/>
              <w:rPr>
                <w:rFonts w:asciiTheme="minorHAnsi" w:hAnsiTheme="minorHAnsi" w:cstheme="minorHAnsi"/>
                <w:sz w:val="20"/>
                <w:szCs w:val="20"/>
              </w:rPr>
            </w:pPr>
          </w:p>
        </w:tc>
      </w:tr>
    </w:tbl>
    <w:p w14:paraId="4904630F" w14:textId="77777777" w:rsidR="00B30606" w:rsidRDefault="00B30606">
      <w:pPr>
        <w:rPr>
          <w:rFonts w:asciiTheme="minorHAnsi" w:hAnsiTheme="minorHAnsi" w:cstheme="minorHAnsi"/>
          <w:sz w:val="20"/>
          <w:szCs w:val="20"/>
        </w:rPr>
      </w:pPr>
    </w:p>
    <w:p w14:paraId="485906B2" w14:textId="77777777" w:rsidR="00B30606" w:rsidRDefault="00B30606">
      <w:pPr>
        <w:ind w:left="-426"/>
        <w:rPr>
          <w:rFonts w:asciiTheme="minorHAnsi" w:hAnsiTheme="minorHAnsi" w:cstheme="minorHAnsi"/>
          <w:sz w:val="20"/>
          <w:szCs w:val="20"/>
        </w:rPr>
      </w:pPr>
    </w:p>
    <w:p w14:paraId="1A62C91C" w14:textId="77777777" w:rsidR="00B30606" w:rsidRDefault="00B30606">
      <w:pPr>
        <w:tabs>
          <w:tab w:val="left" w:pos="2023"/>
        </w:tabs>
        <w:rPr>
          <w:rFonts w:asciiTheme="minorHAnsi" w:hAnsiTheme="minorHAnsi" w:cstheme="minorHAnsi"/>
          <w:sz w:val="20"/>
          <w:szCs w:val="20"/>
        </w:rPr>
      </w:pPr>
    </w:p>
    <w:sectPr w:rsidR="00B30606">
      <w:headerReference w:type="default" r:id="rId23"/>
      <w:footerReference w:type="default" r:id="rId24"/>
      <w:pgSz w:w="11906" w:h="16838"/>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71353" w14:textId="77777777" w:rsidR="00AA6C2B" w:rsidRDefault="00AA6C2B">
      <w:r>
        <w:separator/>
      </w:r>
    </w:p>
  </w:endnote>
  <w:endnote w:type="continuationSeparator" w:id="0">
    <w:p w14:paraId="2159BB89" w14:textId="77777777" w:rsidR="00AA6C2B" w:rsidRDefault="00AA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yriad Pro">
    <w:altName w:val="Calibri"/>
    <w:charset w:val="00"/>
    <w:family w:val="swiss"/>
    <w:pitch w:val="default"/>
    <w:sig w:usb0="00000000"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41C2" w14:textId="77777777" w:rsidR="00B30606" w:rsidRDefault="00DD5251">
    <w:pPr>
      <w:ind w:left="-426" w:right="-158"/>
      <w:jc w:val="center"/>
      <w:rPr>
        <w:rFonts w:ascii="Arial Narrow" w:hAnsi="Arial Narrow" w:cs="Cambria"/>
        <w:color w:val="FFFFFF" w:themeColor="background1"/>
        <w:sz w:val="22"/>
        <w:szCs w:val="20"/>
      </w:rPr>
    </w:pPr>
    <w:r>
      <w:rPr>
        <w:rFonts w:ascii="Arial Narrow" w:hAnsi="Arial Narrow" w:cs="Cambria"/>
        <w:color w:val="FFFFFF" w:themeColor="background1"/>
        <w:sz w:val="22"/>
        <w:szCs w:val="20"/>
      </w:rPr>
      <w:t>Telefon: 0256-592.303</w:t>
    </w:r>
  </w:p>
  <w:p w14:paraId="680AB0E0" w14:textId="77777777" w:rsidR="00B30606" w:rsidRDefault="00DD5251">
    <w:pPr>
      <w:ind w:left="-426" w:right="-158"/>
      <w:jc w:val="right"/>
      <w:rPr>
        <w:rFonts w:ascii="Arial Narrow" w:hAnsi="Arial Narrow" w:cs="Cambria"/>
        <w:color w:val="FFFFFF" w:themeColor="background1"/>
        <w:sz w:val="22"/>
        <w:szCs w:val="20"/>
        <w:lang w:val="es-ES"/>
      </w:rPr>
    </w:pPr>
    <w:r>
      <w:rPr>
        <w:rFonts w:ascii="Arial Narrow" w:hAnsi="Arial Narrow" w:cs="Cambria"/>
        <w:color w:val="FFFFFF" w:themeColor="background1"/>
        <w:sz w:val="22"/>
        <w:szCs w:val="20"/>
      </w:rPr>
      <w:t>Email: dci@rectorat.uvt.ro</w:t>
    </w:r>
  </w:p>
  <w:p w14:paraId="7D3075E3" w14:textId="77777777" w:rsidR="00B30606" w:rsidRDefault="00DD5251">
    <w:pPr>
      <w:ind w:left="-426" w:right="-158"/>
      <w:jc w:val="right"/>
      <w:rPr>
        <w:rFonts w:ascii="Arial Narrow" w:hAnsi="Arial Narrow" w:cs="Cambria"/>
        <w:color w:val="FFFFFF" w:themeColor="background1"/>
        <w:sz w:val="22"/>
        <w:szCs w:val="20"/>
        <w:lang w:val="en-US"/>
      </w:rP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60288" behindDoc="0" locked="0" layoutInCell="1" allowOverlap="1" wp14:anchorId="4D23CB61" wp14:editId="713E2C91">
              <wp:simplePos x="0" y="0"/>
              <wp:positionH relativeFrom="column">
                <wp:posOffset>1279525</wp:posOffset>
              </wp:positionH>
              <wp:positionV relativeFrom="paragraph">
                <wp:posOffset>149860</wp:posOffset>
              </wp:positionV>
              <wp:extent cx="3189605" cy="65595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655955"/>
                      </a:xfrm>
                      <a:prstGeom prst="rect">
                        <a:avLst/>
                      </a:prstGeom>
                      <a:solidFill>
                        <a:srgbClr val="FFFFFF"/>
                      </a:solidFill>
                      <a:ln w="9525">
                        <a:solidFill>
                          <a:schemeClr val="bg1">
                            <a:lumMod val="100000"/>
                            <a:lumOff val="0"/>
                          </a:schemeClr>
                        </a:solidFill>
                        <a:miter lim="800000"/>
                      </a:ln>
                    </wps:spPr>
                    <wps:txbx>
                      <w:txbxContent>
                        <w:p w14:paraId="3CC9A856" w14:textId="77777777" w:rsidR="00B30606" w:rsidRDefault="00DD5251">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Bd. Vasile Pârvan, nr. 4,300223 Timişoara, România</w:t>
                          </w:r>
                          <w:r>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Tel: +40-(0)256-592.300 (310)</w:t>
                          </w:r>
                        </w:p>
                        <w:p w14:paraId="1F4BD2DF" w14:textId="77777777" w:rsidR="00B30606" w:rsidRDefault="00DD5251">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 xml:space="preserve">Email: </w:t>
                          </w:r>
                          <w:r>
                            <w:rPr>
                              <w:rFonts w:ascii="Arial" w:hAnsi="Arial" w:cs="Arial"/>
                              <w:color w:val="A6A6A6" w:themeColor="background1" w:themeShade="A6"/>
                              <w:sz w:val="17"/>
                              <w:szCs w:val="17"/>
                              <w:shd w:val="clear" w:color="auto" w:fill="FFFFFF"/>
                            </w:rPr>
                            <w:t>secretariat@e-uvt.ro</w:t>
                          </w:r>
                        </w:p>
                        <w:p w14:paraId="3AE57081" w14:textId="77777777" w:rsidR="00B30606" w:rsidRDefault="00DD5251">
                          <w:pPr>
                            <w:ind w:left="-426" w:right="-158"/>
                            <w:jc w:val="center"/>
                            <w:rPr>
                              <w:rFonts w:ascii="Arial Narrow" w:hAnsi="Arial Narrow" w:cs="Cambria"/>
                              <w:color w:val="A6A6A6" w:themeColor="background1" w:themeShade="A6"/>
                              <w:sz w:val="22"/>
                              <w:szCs w:val="20"/>
                              <w:lang w:val="en-US"/>
                            </w:rPr>
                          </w:pPr>
                          <w:r>
                            <w:rPr>
                              <w:rFonts w:ascii="Arial" w:hAnsi="Arial" w:cs="Arial"/>
                              <w:color w:val="A6A6A6" w:themeColor="background1" w:themeShade="A6"/>
                              <w:sz w:val="17"/>
                              <w:szCs w:val="17"/>
                              <w:shd w:val="clear" w:color="auto" w:fill="FFFFFF"/>
                            </w:rPr>
                            <w:t>www.uvt.ro</w:t>
                          </w:r>
                        </w:p>
                        <w:p w14:paraId="0F19E73F" w14:textId="77777777" w:rsidR="00B30606" w:rsidRDefault="00DD5251">
                          <w:pPr>
                            <w:ind w:left="-426" w:right="-158"/>
                            <w:jc w:val="center"/>
                            <w:rPr>
                              <w:rFonts w:ascii="Arial Narrow" w:hAnsi="Arial Narrow" w:cs="Cambria"/>
                              <w:color w:val="548DD4" w:themeColor="text2" w:themeTint="99"/>
                              <w:sz w:val="22"/>
                              <w:szCs w:val="20"/>
                              <w:lang w:val="en-US"/>
                            </w:rPr>
                          </w:pPr>
                          <w:r>
                            <w:rPr>
                              <w:rFonts w:ascii="Arial Narrow" w:hAnsi="Arial Narrow" w:cs="Cambria"/>
                              <w:color w:val="FFFFFF" w:themeColor="background1"/>
                              <w:sz w:val="22"/>
                              <w:szCs w:val="20"/>
                              <w:lang w:val="en-US"/>
                            </w:rPr>
                            <w:t>.</w:t>
                          </w:r>
                        </w:p>
                        <w:p w14:paraId="6FC92251" w14:textId="77777777" w:rsidR="00B30606" w:rsidRDefault="00B30606"/>
                      </w:txbxContent>
                    </wps:txbx>
                    <wps:bodyPr rot="0" vert="horz" wrap="square" lIns="91440" tIns="45720" rIns="91440" bIns="45720" anchor="t" anchorCtr="0" upright="1">
                      <a:noAutofit/>
                    </wps:bodyPr>
                  </wps:wsp>
                </a:graphicData>
              </a:graphic>
            </wp:anchor>
          </w:drawing>
        </mc:Choice>
        <mc:Fallback>
          <w:pict>
            <v:shapetype w14:anchorId="4D23CB61" id="_x0000_t202" coordsize="21600,21600" o:spt="202" path="m,l,21600r21600,l21600,xe">
              <v:stroke joinstyle="miter"/>
              <v:path gradientshapeok="t" o:connecttype="rect"/>
            </v:shapetype>
            <v:shape id="Text Box 3" o:spid="_x0000_s1027" type="#_x0000_t202" style="position:absolute;left:0;text-align:left;margin-left:100.75pt;margin-top:11.8pt;width:251.15pt;height:5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" strokecolor="white [3212]">
              <v:textbox>
                <w:txbxContent>
                  <w:p w14:paraId="3CC9A856" w14:textId="77777777" w:rsidR="00B30606" w:rsidRDefault="00DD5251">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Bd. Vasile Pârvan, nr. 4,300223 Timişoara, România</w:t>
                    </w:r>
                    <w:r>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Tel: +40-(0)256-592.300 (310)</w:t>
                    </w:r>
                  </w:p>
                  <w:p w14:paraId="1F4BD2DF" w14:textId="77777777" w:rsidR="00B30606" w:rsidRDefault="00DD5251">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 xml:space="preserve">Email: </w:t>
                    </w:r>
                    <w:r>
                      <w:rPr>
                        <w:rFonts w:ascii="Arial" w:hAnsi="Arial" w:cs="Arial"/>
                        <w:color w:val="A6A6A6" w:themeColor="background1" w:themeShade="A6"/>
                        <w:sz w:val="17"/>
                        <w:szCs w:val="17"/>
                        <w:shd w:val="clear" w:color="auto" w:fill="FFFFFF"/>
                      </w:rPr>
                      <w:t>secretariat@e-uvt.ro</w:t>
                    </w:r>
                  </w:p>
                  <w:p w14:paraId="3AE57081" w14:textId="77777777" w:rsidR="00B30606" w:rsidRDefault="00DD5251">
                    <w:pPr>
                      <w:ind w:left="-426" w:right="-158"/>
                      <w:jc w:val="center"/>
                      <w:rPr>
                        <w:rFonts w:ascii="Arial Narrow" w:hAnsi="Arial Narrow" w:cs="Cambria"/>
                        <w:color w:val="A6A6A6" w:themeColor="background1" w:themeShade="A6"/>
                        <w:sz w:val="22"/>
                        <w:szCs w:val="20"/>
                        <w:lang w:val="en-US"/>
                      </w:rPr>
                    </w:pPr>
                    <w:r>
                      <w:rPr>
                        <w:rFonts w:ascii="Arial" w:hAnsi="Arial" w:cs="Arial"/>
                        <w:color w:val="A6A6A6" w:themeColor="background1" w:themeShade="A6"/>
                        <w:sz w:val="17"/>
                        <w:szCs w:val="17"/>
                        <w:shd w:val="clear" w:color="auto" w:fill="FFFFFF"/>
                      </w:rPr>
                      <w:t>www.uvt.ro</w:t>
                    </w:r>
                  </w:p>
                  <w:p w14:paraId="0F19E73F" w14:textId="77777777" w:rsidR="00B30606" w:rsidRDefault="00DD5251">
                    <w:pPr>
                      <w:ind w:left="-426" w:right="-158"/>
                      <w:jc w:val="center"/>
                      <w:rPr>
                        <w:rFonts w:ascii="Arial Narrow" w:hAnsi="Arial Narrow" w:cs="Cambria"/>
                        <w:color w:val="548DD4" w:themeColor="text2" w:themeTint="99"/>
                        <w:sz w:val="22"/>
                        <w:szCs w:val="20"/>
                        <w:lang w:val="en-US"/>
                      </w:rPr>
                    </w:pPr>
                    <w:r>
                      <w:rPr>
                        <w:rFonts w:ascii="Arial Narrow" w:hAnsi="Arial Narrow" w:cs="Cambria"/>
                        <w:color w:val="FFFFFF" w:themeColor="background1"/>
                        <w:sz w:val="22"/>
                        <w:szCs w:val="20"/>
                        <w:lang w:val="en-US"/>
                      </w:rPr>
                      <w:t>.</w:t>
                    </w:r>
                  </w:p>
                  <w:p w14:paraId="6FC92251" w14:textId="77777777" w:rsidR="00B30606" w:rsidRDefault="00B30606"/>
                </w:txbxContent>
              </v:textbox>
            </v:shape>
          </w:pict>
        </mc:Fallback>
      </mc:AlternateContent>
    </w:r>
    <w:hyperlink r:id="rId1" w:history="1">
      <w:r>
        <w:rPr>
          <w:rStyle w:val="Hyperlink"/>
          <w:rFonts w:ascii="Arial Narrow" w:hAnsi="Arial Narrow" w:cs="Cambria"/>
          <w:color w:val="FFFFFF" w:themeColor="background1"/>
          <w:sz w:val="22"/>
          <w:szCs w:val="20"/>
          <w:lang w:val="en-US"/>
        </w:rPr>
        <w:t>Website: http://www.uvt.ro/</w:t>
      </w:r>
    </w:hyperlink>
  </w:p>
  <w:p w14:paraId="4727709D" w14:textId="77777777" w:rsidR="00B30606" w:rsidRDefault="00B3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C3A12" w14:textId="77777777" w:rsidR="00AA6C2B" w:rsidRDefault="00AA6C2B">
      <w:r>
        <w:separator/>
      </w:r>
    </w:p>
  </w:footnote>
  <w:footnote w:type="continuationSeparator" w:id="0">
    <w:p w14:paraId="1672CB26" w14:textId="77777777" w:rsidR="00AA6C2B" w:rsidRDefault="00AA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E4145" w14:textId="77777777" w:rsidR="00B30606" w:rsidRDefault="00DD5251">
    <w:pPr>
      <w:pStyle w:val="Header"/>
      <w:tabs>
        <w:tab w:val="clear" w:pos="4536"/>
        <w:tab w:val="clear" w:pos="9072"/>
      </w:tabs>
      <w:ind w:left="-540" w:right="-158" w:firstLine="5220"/>
    </w:pPr>
    <w:r>
      <w:rPr>
        <w:noProof/>
        <w:lang w:val="en-US" w:eastAsia="en-US"/>
      </w:rPr>
      <w:drawing>
        <wp:anchor distT="0" distB="0" distL="114300" distR="114300" simplePos="0" relativeHeight="251662336" behindDoc="0" locked="0" layoutInCell="1" allowOverlap="1" wp14:anchorId="081A3ABF" wp14:editId="714C7605">
          <wp:simplePos x="0" y="0"/>
          <wp:positionH relativeFrom="column">
            <wp:posOffset>-465455</wp:posOffset>
          </wp:positionH>
          <wp:positionV relativeFrom="paragraph">
            <wp:posOffset>0</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76500" cy="852805"/>
                  </a:xfrm>
                  <a:prstGeom prst="rect">
                    <a:avLst/>
                  </a:prstGeom>
                  <a:noFill/>
                  <a:ln>
                    <a:noFill/>
                  </a:ln>
                </pic:spPr>
              </pic:pic>
            </a:graphicData>
          </a:graphic>
        </wp:anchor>
      </w:drawing>
    </w:r>
    <w:r>
      <w:rPr>
        <w:noProof/>
        <w:lang w:val="en-US" w:eastAsia="en-US"/>
      </w:rPr>
      <mc:AlternateContent>
        <mc:Choice Requires="wps">
          <w:drawing>
            <wp:anchor distT="0" distB="0" distL="114300" distR="114300" simplePos="0" relativeHeight="251659264" behindDoc="0" locked="0" layoutInCell="1" allowOverlap="1" wp14:anchorId="1D588658" wp14:editId="6826A06E">
              <wp:simplePos x="0" y="0"/>
              <wp:positionH relativeFrom="column">
                <wp:posOffset>1912620</wp:posOffset>
              </wp:positionH>
              <wp:positionV relativeFrom="paragraph">
                <wp:posOffset>449580</wp:posOffset>
              </wp:positionV>
              <wp:extent cx="4649470" cy="36576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365760"/>
                      </a:xfrm>
                      <a:prstGeom prst="rect">
                        <a:avLst/>
                      </a:prstGeom>
                      <a:solidFill>
                        <a:srgbClr val="FFFFFF"/>
                      </a:solidFill>
                      <a:ln>
                        <a:noFill/>
                      </a:ln>
                    </wps:spPr>
                    <wps:txbx>
                      <w:txbxContent>
                        <w:p w14:paraId="794098D4" w14:textId="77777777" w:rsidR="00B30606" w:rsidRDefault="00DD5251">
                          <w:pPr>
                            <w:pStyle w:val="Subtitle"/>
                            <w:spacing w:after="0"/>
                            <w:jc w:val="right"/>
                            <w:rPr>
                              <w:rFonts w:ascii="Myriad Pro" w:hAnsi="Myriad Pro"/>
                              <w:color w:val="548DD4" w:themeColor="text2" w:themeTint="99"/>
                              <w:sz w:val="16"/>
                              <w:szCs w:val="16"/>
                            </w:rPr>
                          </w:pPr>
                          <w:r>
                            <w:rPr>
                              <w:rFonts w:ascii="Myriad Pro" w:hAnsi="Myriad Pro"/>
                              <w:color w:val="548DD4" w:themeColor="text2" w:themeTint="99"/>
                              <w:sz w:val="16"/>
                              <w:szCs w:val="16"/>
                            </w:rPr>
                            <w:t>MINISTERUL EDUCAȚIEI ȘI CERCETĂRII</w:t>
                          </w:r>
                        </w:p>
                        <w:p w14:paraId="3E33FB6C" w14:textId="77777777" w:rsidR="00B30606" w:rsidRDefault="00DD5251">
                          <w:pPr>
                            <w:pStyle w:val="Subtitle"/>
                            <w:spacing w:after="0"/>
                            <w:jc w:val="right"/>
                          </w:pPr>
                          <w:r>
                            <w:t>UNIVERSITATEA DE VEST DIN TIMIȘOARA</w:t>
                          </w:r>
                        </w:p>
                      </w:txbxContent>
                    </wps:txbx>
                    <wps:bodyPr rot="0" vert="horz" wrap="square" lIns="91440" tIns="45720" rIns="91440" bIns="45720" anchor="t" anchorCtr="0" upright="1">
                      <a:noAutofit/>
                    </wps:bodyPr>
                  </wps:wsp>
                </a:graphicData>
              </a:graphic>
            </wp:anchor>
          </w:drawing>
        </mc:Choice>
        <mc:Fallback>
          <w:pict>
            <v:shapetype w14:anchorId="1D588658" id="_x0000_t202" coordsize="21600,21600" o:spt="202" path="m,l,21600r21600,l21600,xe">
              <v:stroke joinstyle="miter"/>
              <v:path gradientshapeok="t" o:connecttype="rect"/>
            </v:shapetype>
            <v:shape id="Text Box 1" o:spid="_x0000_s1026" type="#_x0000_t202" style="position:absolute;left:0;text-align:left;margin-left:150.6pt;margin-top:35.4pt;width:366.1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" stroked="f">
              <v:textbox>
                <w:txbxContent>
                  <w:p w14:paraId="794098D4" w14:textId="77777777" w:rsidR="00B30606" w:rsidRDefault="00DD5251">
                    <w:pPr>
                      <w:pStyle w:val="Subtitle"/>
                      <w:spacing w:after="0"/>
                      <w:jc w:val="right"/>
                      <w:rPr>
                        <w:rFonts w:ascii="Myriad Pro" w:hAnsi="Myriad Pro"/>
                        <w:color w:val="548DD4" w:themeColor="text2" w:themeTint="99"/>
                        <w:sz w:val="16"/>
                        <w:szCs w:val="16"/>
                      </w:rPr>
                    </w:pPr>
                    <w:r>
                      <w:rPr>
                        <w:rFonts w:ascii="Myriad Pro" w:hAnsi="Myriad Pro"/>
                        <w:color w:val="548DD4" w:themeColor="text2" w:themeTint="99"/>
                        <w:sz w:val="16"/>
                        <w:szCs w:val="16"/>
                      </w:rPr>
                      <w:t>MINISTERUL EDUCAȚIEI ȘI CERCETĂRII</w:t>
                    </w:r>
                  </w:p>
                  <w:p w14:paraId="3E33FB6C" w14:textId="77777777" w:rsidR="00B30606" w:rsidRDefault="00DD5251">
                    <w:pPr>
                      <w:pStyle w:val="Subtitle"/>
                      <w:spacing w:after="0"/>
                      <w:jc w:val="right"/>
                    </w:pPr>
                    <w:r>
                      <w:t>UNIVERSITATEA DE VEST DIN TIMIȘOARA</w:t>
                    </w:r>
                  </w:p>
                </w:txbxContent>
              </v:textbox>
            </v:shape>
          </w:pict>
        </mc:Fallback>
      </mc:AlternateContent>
    </w:r>
    <w:r>
      <w:rPr>
        <w:noProof/>
        <w:lang w:val="en-US" w:eastAsia="en-US"/>
      </w:rPr>
      <w:drawing>
        <wp:anchor distT="0" distB="0" distL="114300" distR="114300" simplePos="0" relativeHeight="251661312" behindDoc="0" locked="0" layoutInCell="1" allowOverlap="1" wp14:anchorId="2CE57A39" wp14:editId="7A8EA383">
          <wp:simplePos x="0" y="0"/>
          <wp:positionH relativeFrom="column">
            <wp:posOffset>725170</wp:posOffset>
          </wp:positionH>
          <wp:positionV relativeFrom="paragraph">
            <wp:posOffset>877570</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8F6"/>
    <w:multiLevelType w:val="multilevel"/>
    <w:tmpl w:val="05FE18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8C179D"/>
    <w:multiLevelType w:val="multilevel"/>
    <w:tmpl w:val="3C8C179D"/>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301C72"/>
    <w:multiLevelType w:val="multilevel"/>
    <w:tmpl w:val="41301C72"/>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5B673DF4"/>
    <w:multiLevelType w:val="multilevel"/>
    <w:tmpl w:val="5B673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0E61817"/>
    <w:multiLevelType w:val="multilevel"/>
    <w:tmpl w:val="60E61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1651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508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1109578">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9312203">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69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6384"/>
    <w:rsid w:val="00006A11"/>
    <w:rsid w:val="00017556"/>
    <w:rsid w:val="00034C71"/>
    <w:rsid w:val="00041189"/>
    <w:rsid w:val="000415DE"/>
    <w:rsid w:val="00043DB9"/>
    <w:rsid w:val="0004729D"/>
    <w:rsid w:val="000472EA"/>
    <w:rsid w:val="00050D48"/>
    <w:rsid w:val="00053D42"/>
    <w:rsid w:val="00055AEB"/>
    <w:rsid w:val="00057048"/>
    <w:rsid w:val="000628E6"/>
    <w:rsid w:val="00064976"/>
    <w:rsid w:val="00070CEA"/>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16B1B"/>
    <w:rsid w:val="00125B83"/>
    <w:rsid w:val="00131150"/>
    <w:rsid w:val="00135E0B"/>
    <w:rsid w:val="00145825"/>
    <w:rsid w:val="001568BE"/>
    <w:rsid w:val="001576EC"/>
    <w:rsid w:val="001649A6"/>
    <w:rsid w:val="00167F31"/>
    <w:rsid w:val="00170DB6"/>
    <w:rsid w:val="001744E9"/>
    <w:rsid w:val="001949D1"/>
    <w:rsid w:val="001A3279"/>
    <w:rsid w:val="001A47C9"/>
    <w:rsid w:val="001C7CDD"/>
    <w:rsid w:val="001D34E8"/>
    <w:rsid w:val="001D5392"/>
    <w:rsid w:val="001D564A"/>
    <w:rsid w:val="001E2E23"/>
    <w:rsid w:val="001E2FEE"/>
    <w:rsid w:val="001E5ED5"/>
    <w:rsid w:val="001E69C6"/>
    <w:rsid w:val="001F5BE0"/>
    <w:rsid w:val="00201477"/>
    <w:rsid w:val="00205AE4"/>
    <w:rsid w:val="00213AC9"/>
    <w:rsid w:val="002151BA"/>
    <w:rsid w:val="002415BB"/>
    <w:rsid w:val="00242267"/>
    <w:rsid w:val="0024351A"/>
    <w:rsid w:val="002458CB"/>
    <w:rsid w:val="00251A6A"/>
    <w:rsid w:val="002529AD"/>
    <w:rsid w:val="00256D69"/>
    <w:rsid w:val="002607CC"/>
    <w:rsid w:val="00272E14"/>
    <w:rsid w:val="00286335"/>
    <w:rsid w:val="00287419"/>
    <w:rsid w:val="0029063D"/>
    <w:rsid w:val="002A007E"/>
    <w:rsid w:val="002A3C87"/>
    <w:rsid w:val="002A461E"/>
    <w:rsid w:val="002B11E0"/>
    <w:rsid w:val="002B3654"/>
    <w:rsid w:val="002B6BDC"/>
    <w:rsid w:val="002B71D3"/>
    <w:rsid w:val="002C5E26"/>
    <w:rsid w:val="002C64E3"/>
    <w:rsid w:val="002D2F0E"/>
    <w:rsid w:val="002D3D67"/>
    <w:rsid w:val="002E0EBF"/>
    <w:rsid w:val="002E4EA3"/>
    <w:rsid w:val="003147A3"/>
    <w:rsid w:val="00323381"/>
    <w:rsid w:val="00327C5B"/>
    <w:rsid w:val="00334DB2"/>
    <w:rsid w:val="0033622C"/>
    <w:rsid w:val="003371C5"/>
    <w:rsid w:val="00341A37"/>
    <w:rsid w:val="00344816"/>
    <w:rsid w:val="003450B2"/>
    <w:rsid w:val="00353E55"/>
    <w:rsid w:val="0036054E"/>
    <w:rsid w:val="00367502"/>
    <w:rsid w:val="00370AE3"/>
    <w:rsid w:val="003770D2"/>
    <w:rsid w:val="003834FC"/>
    <w:rsid w:val="0038731B"/>
    <w:rsid w:val="003918B5"/>
    <w:rsid w:val="003A674D"/>
    <w:rsid w:val="003A6F97"/>
    <w:rsid w:val="003A7FA0"/>
    <w:rsid w:val="003B34C1"/>
    <w:rsid w:val="003C2CB9"/>
    <w:rsid w:val="003C378C"/>
    <w:rsid w:val="003D11EA"/>
    <w:rsid w:val="003D1548"/>
    <w:rsid w:val="003D3102"/>
    <w:rsid w:val="003D62D7"/>
    <w:rsid w:val="003E226A"/>
    <w:rsid w:val="003E2F59"/>
    <w:rsid w:val="003E5E8F"/>
    <w:rsid w:val="003F0E91"/>
    <w:rsid w:val="003F6684"/>
    <w:rsid w:val="004060ED"/>
    <w:rsid w:val="00407275"/>
    <w:rsid w:val="004102A8"/>
    <w:rsid w:val="0041260C"/>
    <w:rsid w:val="00416F51"/>
    <w:rsid w:val="0043147D"/>
    <w:rsid w:val="004422B3"/>
    <w:rsid w:val="004501A3"/>
    <w:rsid w:val="00455B8A"/>
    <w:rsid w:val="00465F44"/>
    <w:rsid w:val="004809D9"/>
    <w:rsid w:val="00480F05"/>
    <w:rsid w:val="0048385D"/>
    <w:rsid w:val="004943E4"/>
    <w:rsid w:val="00495AFA"/>
    <w:rsid w:val="004A2A78"/>
    <w:rsid w:val="004B273C"/>
    <w:rsid w:val="004C1A13"/>
    <w:rsid w:val="004C26CD"/>
    <w:rsid w:val="004C52CD"/>
    <w:rsid w:val="004D00FF"/>
    <w:rsid w:val="004D3C1E"/>
    <w:rsid w:val="004E13A8"/>
    <w:rsid w:val="004E2722"/>
    <w:rsid w:val="004E651D"/>
    <w:rsid w:val="004F4E84"/>
    <w:rsid w:val="004F56A6"/>
    <w:rsid w:val="004F7D9A"/>
    <w:rsid w:val="005028ED"/>
    <w:rsid w:val="00503339"/>
    <w:rsid w:val="00503E4C"/>
    <w:rsid w:val="00514E90"/>
    <w:rsid w:val="00514EE5"/>
    <w:rsid w:val="0052502B"/>
    <w:rsid w:val="00533064"/>
    <w:rsid w:val="00541391"/>
    <w:rsid w:val="0054275A"/>
    <w:rsid w:val="0054438F"/>
    <w:rsid w:val="00546A4B"/>
    <w:rsid w:val="0055224E"/>
    <w:rsid w:val="00566E99"/>
    <w:rsid w:val="00571A5E"/>
    <w:rsid w:val="00575631"/>
    <w:rsid w:val="0058625E"/>
    <w:rsid w:val="005958A0"/>
    <w:rsid w:val="00596481"/>
    <w:rsid w:val="005A6256"/>
    <w:rsid w:val="005A6B42"/>
    <w:rsid w:val="005B1261"/>
    <w:rsid w:val="005B3F6F"/>
    <w:rsid w:val="005B4695"/>
    <w:rsid w:val="005B56D2"/>
    <w:rsid w:val="005C03A3"/>
    <w:rsid w:val="005C167E"/>
    <w:rsid w:val="005C270F"/>
    <w:rsid w:val="005C4252"/>
    <w:rsid w:val="005C7CAD"/>
    <w:rsid w:val="005D5DEA"/>
    <w:rsid w:val="005E19CF"/>
    <w:rsid w:val="005E3570"/>
    <w:rsid w:val="005E413D"/>
    <w:rsid w:val="005F537E"/>
    <w:rsid w:val="005F5A9B"/>
    <w:rsid w:val="00604AC4"/>
    <w:rsid w:val="00610211"/>
    <w:rsid w:val="0061131E"/>
    <w:rsid w:val="0061141E"/>
    <w:rsid w:val="0061626D"/>
    <w:rsid w:val="00630F7B"/>
    <w:rsid w:val="00631B5E"/>
    <w:rsid w:val="00634D14"/>
    <w:rsid w:val="00634DA4"/>
    <w:rsid w:val="00634F07"/>
    <w:rsid w:val="00641655"/>
    <w:rsid w:val="00645141"/>
    <w:rsid w:val="006454F6"/>
    <w:rsid w:val="00646201"/>
    <w:rsid w:val="006463EE"/>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B5CB4"/>
    <w:rsid w:val="006C68F5"/>
    <w:rsid w:val="006D26AB"/>
    <w:rsid w:val="006E2D60"/>
    <w:rsid w:val="006E5E5F"/>
    <w:rsid w:val="00700816"/>
    <w:rsid w:val="00700F45"/>
    <w:rsid w:val="0070415C"/>
    <w:rsid w:val="00704752"/>
    <w:rsid w:val="0071036B"/>
    <w:rsid w:val="00711409"/>
    <w:rsid w:val="00712B37"/>
    <w:rsid w:val="00713E4D"/>
    <w:rsid w:val="0072653D"/>
    <w:rsid w:val="00735E50"/>
    <w:rsid w:val="007531F5"/>
    <w:rsid w:val="007614CF"/>
    <w:rsid w:val="007668E1"/>
    <w:rsid w:val="007675A4"/>
    <w:rsid w:val="00775896"/>
    <w:rsid w:val="00783C4B"/>
    <w:rsid w:val="0078548B"/>
    <w:rsid w:val="00787E45"/>
    <w:rsid w:val="0079062A"/>
    <w:rsid w:val="00792DB3"/>
    <w:rsid w:val="007A29E8"/>
    <w:rsid w:val="007A49D1"/>
    <w:rsid w:val="007A5CFE"/>
    <w:rsid w:val="007B12A5"/>
    <w:rsid w:val="007B17EB"/>
    <w:rsid w:val="007B2D46"/>
    <w:rsid w:val="007B4745"/>
    <w:rsid w:val="007C2CFC"/>
    <w:rsid w:val="007C51B7"/>
    <w:rsid w:val="007C70BF"/>
    <w:rsid w:val="007D3FEE"/>
    <w:rsid w:val="007D4F71"/>
    <w:rsid w:val="007D65B4"/>
    <w:rsid w:val="007F4B78"/>
    <w:rsid w:val="008007F7"/>
    <w:rsid w:val="00803821"/>
    <w:rsid w:val="0083113F"/>
    <w:rsid w:val="00831232"/>
    <w:rsid w:val="00834D02"/>
    <w:rsid w:val="0083539C"/>
    <w:rsid w:val="00840B6C"/>
    <w:rsid w:val="00845050"/>
    <w:rsid w:val="00857CD1"/>
    <w:rsid w:val="00861DAC"/>
    <w:rsid w:val="0086401F"/>
    <w:rsid w:val="00864858"/>
    <w:rsid w:val="0086507F"/>
    <w:rsid w:val="00875288"/>
    <w:rsid w:val="00880948"/>
    <w:rsid w:val="008810F8"/>
    <w:rsid w:val="00884B42"/>
    <w:rsid w:val="00886E5F"/>
    <w:rsid w:val="00890E5B"/>
    <w:rsid w:val="00893853"/>
    <w:rsid w:val="00895C2B"/>
    <w:rsid w:val="008B286B"/>
    <w:rsid w:val="008C13C8"/>
    <w:rsid w:val="008C1CCC"/>
    <w:rsid w:val="008C460E"/>
    <w:rsid w:val="008D440F"/>
    <w:rsid w:val="008D77C9"/>
    <w:rsid w:val="008E1A87"/>
    <w:rsid w:val="00910EDC"/>
    <w:rsid w:val="00917227"/>
    <w:rsid w:val="009264A3"/>
    <w:rsid w:val="00927661"/>
    <w:rsid w:val="00927CF8"/>
    <w:rsid w:val="00931E7F"/>
    <w:rsid w:val="0093339B"/>
    <w:rsid w:val="009333B2"/>
    <w:rsid w:val="00935519"/>
    <w:rsid w:val="00935802"/>
    <w:rsid w:val="009465BF"/>
    <w:rsid w:val="00952500"/>
    <w:rsid w:val="00953F6B"/>
    <w:rsid w:val="009552FE"/>
    <w:rsid w:val="00964DF8"/>
    <w:rsid w:val="00970920"/>
    <w:rsid w:val="00974EEE"/>
    <w:rsid w:val="00975D64"/>
    <w:rsid w:val="00977D3A"/>
    <w:rsid w:val="0098295E"/>
    <w:rsid w:val="0098775C"/>
    <w:rsid w:val="00991041"/>
    <w:rsid w:val="009A01A8"/>
    <w:rsid w:val="009A26CE"/>
    <w:rsid w:val="009A7A28"/>
    <w:rsid w:val="009B0C7F"/>
    <w:rsid w:val="009B30EF"/>
    <w:rsid w:val="009B3389"/>
    <w:rsid w:val="009B704E"/>
    <w:rsid w:val="009B7C67"/>
    <w:rsid w:val="009C2459"/>
    <w:rsid w:val="009D43F0"/>
    <w:rsid w:val="009D6DFB"/>
    <w:rsid w:val="009E6F48"/>
    <w:rsid w:val="009E7F7A"/>
    <w:rsid w:val="00A01F9D"/>
    <w:rsid w:val="00A05EDD"/>
    <w:rsid w:val="00A10B19"/>
    <w:rsid w:val="00A11F06"/>
    <w:rsid w:val="00A1439A"/>
    <w:rsid w:val="00A157FA"/>
    <w:rsid w:val="00A25347"/>
    <w:rsid w:val="00A25B7F"/>
    <w:rsid w:val="00A268B1"/>
    <w:rsid w:val="00A35F5F"/>
    <w:rsid w:val="00A3613C"/>
    <w:rsid w:val="00A36DFB"/>
    <w:rsid w:val="00A431E1"/>
    <w:rsid w:val="00A54611"/>
    <w:rsid w:val="00A5694F"/>
    <w:rsid w:val="00A575C7"/>
    <w:rsid w:val="00A64EFC"/>
    <w:rsid w:val="00A76002"/>
    <w:rsid w:val="00A85221"/>
    <w:rsid w:val="00A918A2"/>
    <w:rsid w:val="00AA6C2B"/>
    <w:rsid w:val="00AB1520"/>
    <w:rsid w:val="00AB35C8"/>
    <w:rsid w:val="00AC1C05"/>
    <w:rsid w:val="00AC6D5B"/>
    <w:rsid w:val="00AD5130"/>
    <w:rsid w:val="00AE1752"/>
    <w:rsid w:val="00AF019D"/>
    <w:rsid w:val="00B02961"/>
    <w:rsid w:val="00B1090A"/>
    <w:rsid w:val="00B177A0"/>
    <w:rsid w:val="00B22B70"/>
    <w:rsid w:val="00B30606"/>
    <w:rsid w:val="00B338DA"/>
    <w:rsid w:val="00B4122C"/>
    <w:rsid w:val="00B447E7"/>
    <w:rsid w:val="00B45DA8"/>
    <w:rsid w:val="00B4785A"/>
    <w:rsid w:val="00B51FA2"/>
    <w:rsid w:val="00B553C7"/>
    <w:rsid w:val="00B66CD7"/>
    <w:rsid w:val="00B814D7"/>
    <w:rsid w:val="00B839FF"/>
    <w:rsid w:val="00B843A7"/>
    <w:rsid w:val="00BA67CE"/>
    <w:rsid w:val="00BB26E4"/>
    <w:rsid w:val="00BB53A1"/>
    <w:rsid w:val="00BC668E"/>
    <w:rsid w:val="00BC6EA0"/>
    <w:rsid w:val="00BD5423"/>
    <w:rsid w:val="00BE284E"/>
    <w:rsid w:val="00BF0AE6"/>
    <w:rsid w:val="00BF1DAB"/>
    <w:rsid w:val="00BF305D"/>
    <w:rsid w:val="00C02E7E"/>
    <w:rsid w:val="00C07B3E"/>
    <w:rsid w:val="00C102BA"/>
    <w:rsid w:val="00C11900"/>
    <w:rsid w:val="00C220D1"/>
    <w:rsid w:val="00C33002"/>
    <w:rsid w:val="00C459AB"/>
    <w:rsid w:val="00C47DF9"/>
    <w:rsid w:val="00C56921"/>
    <w:rsid w:val="00C56DBF"/>
    <w:rsid w:val="00C74CAB"/>
    <w:rsid w:val="00C768A1"/>
    <w:rsid w:val="00C77C0B"/>
    <w:rsid w:val="00C80177"/>
    <w:rsid w:val="00C81D57"/>
    <w:rsid w:val="00C8276B"/>
    <w:rsid w:val="00C84348"/>
    <w:rsid w:val="00C84F29"/>
    <w:rsid w:val="00C85262"/>
    <w:rsid w:val="00C929E8"/>
    <w:rsid w:val="00C94830"/>
    <w:rsid w:val="00C95A07"/>
    <w:rsid w:val="00CB0461"/>
    <w:rsid w:val="00CB17D0"/>
    <w:rsid w:val="00CC0ACF"/>
    <w:rsid w:val="00CC18CF"/>
    <w:rsid w:val="00CD1B6F"/>
    <w:rsid w:val="00CE02C2"/>
    <w:rsid w:val="00CF39F6"/>
    <w:rsid w:val="00D14F32"/>
    <w:rsid w:val="00D16460"/>
    <w:rsid w:val="00D249A4"/>
    <w:rsid w:val="00D26C69"/>
    <w:rsid w:val="00D27EBD"/>
    <w:rsid w:val="00D353C3"/>
    <w:rsid w:val="00D42360"/>
    <w:rsid w:val="00D47DAF"/>
    <w:rsid w:val="00D50237"/>
    <w:rsid w:val="00D563C7"/>
    <w:rsid w:val="00D64A96"/>
    <w:rsid w:val="00D71987"/>
    <w:rsid w:val="00D87273"/>
    <w:rsid w:val="00D91691"/>
    <w:rsid w:val="00D96DBF"/>
    <w:rsid w:val="00DA0E8F"/>
    <w:rsid w:val="00DA177E"/>
    <w:rsid w:val="00DA1DFF"/>
    <w:rsid w:val="00DB0E7F"/>
    <w:rsid w:val="00DB40F7"/>
    <w:rsid w:val="00DC4787"/>
    <w:rsid w:val="00DC7289"/>
    <w:rsid w:val="00DC767D"/>
    <w:rsid w:val="00DC7AD1"/>
    <w:rsid w:val="00DD5251"/>
    <w:rsid w:val="00DF6E13"/>
    <w:rsid w:val="00E05920"/>
    <w:rsid w:val="00E16DB4"/>
    <w:rsid w:val="00E17ACF"/>
    <w:rsid w:val="00E30C9B"/>
    <w:rsid w:val="00E31800"/>
    <w:rsid w:val="00E3590D"/>
    <w:rsid w:val="00E35C2E"/>
    <w:rsid w:val="00E455C9"/>
    <w:rsid w:val="00E473A0"/>
    <w:rsid w:val="00E476E7"/>
    <w:rsid w:val="00E51F9F"/>
    <w:rsid w:val="00E51FD6"/>
    <w:rsid w:val="00E543AC"/>
    <w:rsid w:val="00E650E1"/>
    <w:rsid w:val="00E66733"/>
    <w:rsid w:val="00E70432"/>
    <w:rsid w:val="00E70CB2"/>
    <w:rsid w:val="00E8168D"/>
    <w:rsid w:val="00E95C82"/>
    <w:rsid w:val="00EA0A7E"/>
    <w:rsid w:val="00EB1C7D"/>
    <w:rsid w:val="00EB5DD1"/>
    <w:rsid w:val="00EC4386"/>
    <w:rsid w:val="00ED3929"/>
    <w:rsid w:val="00ED41E4"/>
    <w:rsid w:val="00ED6644"/>
    <w:rsid w:val="00EE36C5"/>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83DAC"/>
    <w:rsid w:val="00F8535F"/>
    <w:rsid w:val="00F85CC7"/>
    <w:rsid w:val="00F85EA4"/>
    <w:rsid w:val="00F97C59"/>
    <w:rsid w:val="00FA5BD7"/>
    <w:rsid w:val="00FB2AB3"/>
    <w:rsid w:val="00FB319C"/>
    <w:rsid w:val="00FB360B"/>
    <w:rsid w:val="00FB5591"/>
    <w:rsid w:val="00FB732C"/>
    <w:rsid w:val="00FD26C7"/>
    <w:rsid w:val="00FD2998"/>
    <w:rsid w:val="00FD786E"/>
    <w:rsid w:val="00FE2FA1"/>
    <w:rsid w:val="00FE4A55"/>
    <w:rsid w:val="00FE53B6"/>
    <w:rsid w:val="00FE5E9D"/>
    <w:rsid w:val="02AF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386E0"/>
  <w15:docId w15:val="{6759B312-98A3-4E34-984C-3BCF0305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annotation text" w:semiHidden="1" w:unhideWhenUsed="1"/>
    <w:lsdException w:name="header"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pPr>
      <w:keepNext/>
      <w:spacing w:before="240" w:after="60"/>
      <w:outlineLvl w:val="3"/>
    </w:pPr>
    <w:rPr>
      <w:b/>
      <w:bCs/>
      <w:sz w:val="28"/>
      <w:szCs w:val="28"/>
    </w:rPr>
  </w:style>
  <w:style w:type="paragraph" w:styleId="Heading5">
    <w:name w:val="heading 5"/>
    <w:basedOn w:val="Normal"/>
    <w:next w:val="Normal"/>
    <w:link w:val="Heading5Char"/>
    <w:uiPriority w:val="99"/>
    <w:qFormat/>
    <w:locked/>
    <w:pPr>
      <w:spacing w:before="240" w:after="60"/>
      <w:outlineLvl w:val="4"/>
    </w:pPr>
    <w:rPr>
      <w:b/>
      <w:bCs/>
      <w:i/>
      <w:iCs/>
      <w:sz w:val="26"/>
      <w:szCs w:val="26"/>
    </w:rPr>
  </w:style>
  <w:style w:type="paragraph" w:styleId="Heading6">
    <w:name w:val="heading 6"/>
    <w:basedOn w:val="Normal"/>
    <w:next w:val="Normal"/>
    <w:link w:val="Heading6Char"/>
    <w:semiHidden/>
    <w:unhideWhenUsed/>
    <w:qFormat/>
    <w:locked/>
    <w:pPr>
      <w:keepNext/>
      <w:keepLines/>
      <w:spacing w:before="4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character" w:styleId="Emphasis">
    <w:name w:val="Emphasis"/>
    <w:basedOn w:val="DefaultParagraphFont"/>
    <w:uiPriority w:val="99"/>
    <w:qFormat/>
    <w:rPr>
      <w:i/>
      <w:iCs/>
    </w:rPr>
  </w:style>
  <w:style w:type="paragraph" w:styleId="Footer">
    <w:name w:val="footer"/>
    <w:basedOn w:val="Normal"/>
    <w:link w:val="FooterChar"/>
    <w:qFormat/>
    <w:pPr>
      <w:tabs>
        <w:tab w:val="center" w:pos="4536"/>
        <w:tab w:val="right" w:pos="9072"/>
      </w:tabs>
    </w:pPr>
  </w:style>
  <w:style w:type="paragraph" w:styleId="FootnoteText">
    <w:name w:val="footnote text"/>
    <w:basedOn w:val="Normal"/>
    <w:link w:val="FootnoteTextChar"/>
    <w:uiPriority w:val="99"/>
    <w:rPr>
      <w:rFonts w:ascii="Arial" w:hAnsi="Arial"/>
      <w:sz w:val="20"/>
      <w:szCs w:val="20"/>
      <w:lang w:eastAsia="en-US"/>
    </w:rPr>
  </w:style>
  <w:style w:type="paragraph" w:styleId="Header">
    <w:name w:val="header"/>
    <w:basedOn w:val="Normal"/>
    <w:link w:val="HeaderChar"/>
    <w:uiPriority w:val="99"/>
    <w:qFormat/>
    <w:pPr>
      <w:tabs>
        <w:tab w:val="center" w:pos="4536"/>
        <w:tab w:val="right" w:pos="9072"/>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spacing w:before="100" w:beforeAutospacing="1" w:after="100" w:afterAutospacing="1"/>
    </w:pPr>
    <w:rPr>
      <w:rFonts w:eastAsia="Calibri"/>
      <w:lang w:val="en-US" w:eastAsia="en-US"/>
    </w:rPr>
  </w:style>
  <w:style w:type="character" w:styleId="PageNumber">
    <w:name w:val="page number"/>
    <w:basedOn w:val="DefaultParagraphFont"/>
    <w:uiPriority w:val="99"/>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table" w:styleId="TableGrid">
    <w:name w:val="Table Grid"/>
    <w:basedOn w:val="TableNormal"/>
    <w:uiPriority w:val="9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9"/>
    <w:locked/>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qFormat/>
    <w:locked/>
    <w:rPr>
      <w:rFonts w:ascii="Tahoma" w:hAnsi="Tahoma" w:cs="Tahoma"/>
      <w:b/>
      <w:bCs/>
      <w:color w:val="FFFFFF"/>
      <w:sz w:val="18"/>
      <w:szCs w:val="18"/>
    </w:rPr>
  </w:style>
  <w:style w:type="character" w:customStyle="1" w:styleId="Heading4Char">
    <w:name w:val="Heading 4 Char"/>
    <w:basedOn w:val="DefaultParagraphFont"/>
    <w:link w:val="Heading4"/>
    <w:uiPriority w:val="99"/>
    <w:semiHidden/>
    <w:qFormat/>
    <w:locke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qFormat/>
    <w:locked/>
    <w:rPr>
      <w:rFonts w:ascii="Calibri" w:hAnsi="Calibri" w:cs="Calibri"/>
      <w:b/>
      <w:bCs/>
      <w:i/>
      <w:iCs/>
      <w:sz w:val="26"/>
      <w:szCs w:val="26"/>
      <w:lang w:val="ro-RO" w:eastAsia="ro-RO"/>
    </w:rPr>
  </w:style>
  <w:style w:type="character" w:customStyle="1" w:styleId="HeaderChar">
    <w:name w:val="Header Char"/>
    <w:basedOn w:val="DefaultParagraphFont"/>
    <w:link w:val="Header"/>
    <w:uiPriority w:val="99"/>
    <w:qFormat/>
    <w:locked/>
    <w:rPr>
      <w:rFonts w:ascii="Times New Roman" w:hAnsi="Times New Roman" w:cs="Times New Roman"/>
      <w:sz w:val="24"/>
      <w:szCs w:val="24"/>
      <w:lang w:val="ro-RO" w:eastAsia="ro-RO"/>
    </w:rPr>
  </w:style>
  <w:style w:type="character" w:customStyle="1" w:styleId="FooterChar">
    <w:name w:val="Footer Char"/>
    <w:basedOn w:val="DefaultParagraphFont"/>
    <w:link w:val="Footer"/>
    <w:uiPriority w:val="99"/>
    <w:semiHidden/>
    <w:qFormat/>
    <w:locked/>
    <w:rPr>
      <w:rFonts w:ascii="Times New Roman" w:hAnsi="Times New Roman" w:cs="Times New Roman"/>
      <w:sz w:val="24"/>
      <w:szCs w:val="24"/>
      <w:lang w:val="ro-RO" w:eastAsia="ro-RO"/>
    </w:rPr>
  </w:style>
  <w:style w:type="character" w:customStyle="1" w:styleId="BalloonTextChar">
    <w:name w:val="Balloon Text Char"/>
    <w:basedOn w:val="DefaultParagraphFont"/>
    <w:link w:val="BalloonText"/>
    <w:uiPriority w:val="99"/>
    <w:semiHidden/>
    <w:qFormat/>
    <w:locked/>
    <w:rPr>
      <w:rFonts w:ascii="Tahoma" w:hAnsi="Tahoma" w:cs="Tahoma"/>
      <w:sz w:val="16"/>
      <w:szCs w:val="16"/>
      <w:lang w:val="ro-RO" w:eastAsia="ro-RO"/>
    </w:rPr>
  </w:style>
  <w:style w:type="character" w:customStyle="1" w:styleId="autor">
    <w:name w:val="autor"/>
    <w:basedOn w:val="DefaultParagraphFont"/>
    <w:uiPriority w:val="99"/>
    <w:qFormat/>
  </w:style>
  <w:style w:type="character" w:customStyle="1" w:styleId="articol">
    <w:name w:val="articol"/>
    <w:basedOn w:val="DefaultParagraphFont"/>
    <w:uiPriority w:val="99"/>
    <w:qFormat/>
  </w:style>
  <w:style w:type="character" w:customStyle="1" w:styleId="alineat">
    <w:name w:val="alineat"/>
    <w:basedOn w:val="DefaultParagraphFont"/>
    <w:uiPriority w:val="99"/>
    <w:qFormat/>
  </w:style>
  <w:style w:type="character" w:customStyle="1" w:styleId="litera">
    <w:name w:val="litera"/>
    <w:basedOn w:val="DefaultParagraphFont"/>
    <w:uiPriority w:val="99"/>
    <w:qFormat/>
  </w:style>
  <w:style w:type="character" w:customStyle="1" w:styleId="preambul">
    <w:name w:val="preambul"/>
    <w:basedOn w:val="DefaultParagraphFont"/>
    <w:uiPriority w:val="99"/>
    <w:qFormat/>
  </w:style>
  <w:style w:type="character" w:customStyle="1" w:styleId="punct">
    <w:name w:val="punct"/>
    <w:basedOn w:val="DefaultParagraphFont"/>
    <w:uiPriority w:val="99"/>
    <w:qFormat/>
  </w:style>
  <w:style w:type="character" w:customStyle="1" w:styleId="paragraf">
    <w:name w:val="paragraf"/>
    <w:basedOn w:val="DefaultParagraphFont"/>
    <w:uiPriority w:val="99"/>
    <w:qFormat/>
  </w:style>
  <w:style w:type="character" w:customStyle="1" w:styleId="searchidx2">
    <w:name w:val="search_idx_2"/>
    <w:basedOn w:val="DefaultParagraphFont"/>
    <w:uiPriority w:val="99"/>
  </w:style>
  <w:style w:type="character" w:customStyle="1" w:styleId="searchidx0">
    <w:name w:val="search_idx_0"/>
    <w:basedOn w:val="DefaultParagraphFont"/>
    <w:uiPriority w:val="99"/>
    <w:qFormat/>
  </w:style>
  <w:style w:type="character" w:customStyle="1" w:styleId="searchidx1">
    <w:name w:val="search_idx_1"/>
    <w:basedOn w:val="DefaultParagraphFont"/>
    <w:uiPriority w:val="99"/>
  </w:style>
  <w:style w:type="character" w:customStyle="1" w:styleId="tabel">
    <w:name w:val="tabel"/>
    <w:basedOn w:val="DefaultParagraphFont"/>
    <w:uiPriority w:val="99"/>
    <w:qFormat/>
  </w:style>
  <w:style w:type="character" w:customStyle="1" w:styleId="HTMLPreformattedChar">
    <w:name w:val="HTML Preformatted Char"/>
    <w:basedOn w:val="DefaultParagraphFont"/>
    <w:link w:val="HTMLPreformatted"/>
    <w:uiPriority w:val="99"/>
    <w:semiHidden/>
    <w:qFormat/>
    <w:locked/>
    <w:rPr>
      <w:rFonts w:ascii="Courier New" w:hAnsi="Courier New" w:cs="Courier New"/>
      <w:sz w:val="20"/>
      <w:szCs w:val="20"/>
      <w:lang w:val="ro-RO" w:eastAsia="ro-RO"/>
    </w:rPr>
  </w:style>
  <w:style w:type="paragraph" w:styleId="ListParagraph">
    <w:name w:val="List Paragraph"/>
    <w:basedOn w:val="Normal"/>
    <w:uiPriority w:val="34"/>
    <w:qFormat/>
    <w:pPr>
      <w:ind w:left="720"/>
      <w:contextualSpacing/>
    </w:p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lang w:val="ro-RO" w:eastAsia="ro-RO"/>
    </w:rPr>
  </w:style>
  <w:style w:type="paragraph" w:styleId="NoSpacing">
    <w:name w:val="No Spacing"/>
    <w:uiPriority w:val="1"/>
    <w:qFormat/>
    <w:rPr>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Pr>
      <w:rFonts w:ascii="Arial" w:eastAsia="Times New Roman" w:hAnsi="Arial"/>
      <w:sz w:val="20"/>
      <w:szCs w:val="20"/>
      <w:lang w:val="ro-RO"/>
    </w:rPr>
  </w:style>
  <w:style w:type="character" w:customStyle="1" w:styleId="titleauthoretc">
    <w:name w:val="titleauthoretc"/>
    <w:basedOn w:val="DefaultParagraphFont"/>
  </w:style>
  <w:style w:type="character" w:customStyle="1" w:styleId="Subtitle1">
    <w:name w:val="Subtitle1"/>
    <w:basedOn w:val="DefaultParagraphFont"/>
  </w:style>
  <w:style w:type="character" w:customStyle="1" w:styleId="Heading6Char">
    <w:name w:val="Heading 6 Char"/>
    <w:basedOn w:val="DefaultParagraphFont"/>
    <w:link w:val="Heading6"/>
    <w:uiPriority w:val="9"/>
    <w:rPr>
      <w:rFonts w:asciiTheme="majorHAnsi" w:eastAsiaTheme="majorEastAsia" w:hAnsiTheme="majorHAnsi" w:cstheme="majorBidi"/>
      <w:color w:val="244061" w:themeColor="accent1" w:themeShade="80"/>
      <w:sz w:val="24"/>
      <w:szCs w:val="24"/>
      <w:lang w:val="ro-RO" w:eastAsia="ro-RO"/>
    </w:rPr>
  </w:style>
  <w:style w:type="paragraph" w:customStyle="1" w:styleId="TableParagraph">
    <w:name w:val="Table Paragraph"/>
    <w:basedOn w:val="Normal"/>
    <w:uiPriority w:val="1"/>
    <w:qFormat/>
    <w:pPr>
      <w:widowControl w:val="0"/>
      <w:autoSpaceDE w:val="0"/>
      <w:autoSpaceDN w:val="0"/>
    </w:pPr>
    <w:rPr>
      <w:sz w:val="22"/>
      <w:szCs w:val="22"/>
      <w:lang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ea.ro/publicatii/volume/institutionalizarea-eticii-mecanisme-si-instrumente/" TargetMode="External"/><Relationship Id="rId18" Type="http://schemas.openxmlformats.org/officeDocument/2006/relationships/hyperlink" Target="https://deontologieacademica.unibuc.ro/wp-content/uploads/2018/10/Deontologie-Academica-Curriculum-cadru.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eontologieacademica.unibuc.ro/wp-content/uploads/2019/05/INTEGRITATEA-ACADEMICA-LA-STUDENTI-Sondaj-in-Universitatea-din-Bucuresti-INTEGUNIV.pdf" TargetMode="External"/><Relationship Id="rId7" Type="http://schemas.openxmlformats.org/officeDocument/2006/relationships/footnotes" Target="footnotes.xml"/><Relationship Id="rId12" Type="http://schemas.openxmlformats.org/officeDocument/2006/relationships/hyperlink" Target="http://www.apio.ro/upload/mc12_eval_etica_cercet.pdf" TargetMode="External"/><Relationship Id="rId17" Type="http://schemas.openxmlformats.org/officeDocument/2006/relationships/hyperlink" Target="https://deontologieacademica.unibuc.r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io.ro/upload/mc12_eval_etica_cercet.pdf" TargetMode="External"/><Relationship Id="rId20" Type="http://schemas.openxmlformats.org/officeDocument/2006/relationships/hyperlink" Target="https://deontologieacademica.unibuc.ro/wp-content/uploads/2018/10/DeontologieAcademica-Ghid-practi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io.ro/upload/mc12_eval_etica_cercet.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oralfoundations.org/" TargetMode="External"/><Relationship Id="rId23" Type="http://schemas.openxmlformats.org/officeDocument/2006/relationships/header" Target="header1.xml"/><Relationship Id="rId10" Type="http://schemas.openxmlformats.org/officeDocument/2006/relationships/hyperlink" Target="https://horeabadau.ro/2018/11/11/primul-ghid-universitar-de-bune-practici-online/" TargetMode="External"/><Relationship Id="rId19" Type="http://schemas.openxmlformats.org/officeDocument/2006/relationships/hyperlink" Target="https://deontologieacademica.unibuc.ro/wp-content/uploads/2018/11/Etica-si-integritate-academica.pdf" TargetMode="External"/><Relationship Id="rId4" Type="http://schemas.openxmlformats.org/officeDocument/2006/relationships/styles" Target="styles.xml"/><Relationship Id="rId9" Type="http://schemas.openxmlformats.org/officeDocument/2006/relationships/hyperlink" Target="https://elearning.e-uvt.ro" TargetMode="External"/><Relationship Id="rId14" Type="http://schemas.openxmlformats.org/officeDocument/2006/relationships/hyperlink" Target="http://www.joshua-greene.net/lab-publications" TargetMode="External"/><Relationship Id="rId22" Type="http://schemas.openxmlformats.org/officeDocument/2006/relationships/hyperlink" Target="https://deontologieacademica.unibuc.ro/wp-content/uploads/2018/12/Etica-si-integritate-academica_instrumente-suplimentar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site:%20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A0E45-ADCC-4558-B8A4-12290616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2421</Words>
  <Characters>13802</Characters>
  <Application>Microsoft Office Word</Application>
  <DocSecurity>0</DocSecurity>
  <Lines>115</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uvt</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8</cp:revision>
  <cp:lastPrinted>2017-11-08T12:05:00Z</cp:lastPrinted>
  <dcterms:created xsi:type="dcterms:W3CDTF">2023-09-26T06:28:00Z</dcterms:created>
  <dcterms:modified xsi:type="dcterms:W3CDTF">2024-09-23T08:51:00Z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632B2F86354B4E2481D57C91AC112676_13</vt:lpwstr>
  </property>
</Properties>
</file>