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highlight w:val="white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highlight w:val="white"/>
          <w:vertAlign w:val="baseline"/>
          <w:rtl w:val="0"/>
        </w:rPr>
        <w:t xml:space="preserve">PROPUNERI DE TEME PENTRU ELABORAREA  </w:t>
      </w:r>
      <w:r w:rsidDel="00000000" w:rsidR="00000000" w:rsidRPr="00000000">
        <w:rPr>
          <w:highlight w:val="white"/>
          <w:rtl w:val="0"/>
        </w:rPr>
        <w:t xml:space="preserve">LUCRĂRII</w:t>
      </w:r>
      <w:r w:rsidDel="00000000" w:rsidR="00000000" w:rsidRPr="00000000">
        <w:rPr>
          <w:highlight w:val="white"/>
          <w:vertAlign w:val="baseline"/>
          <w:rtl w:val="0"/>
        </w:rPr>
        <w:t xml:space="preserve"> METODICO-ȘTIINȚIFICE  GRADUL I</w:t>
      </w:r>
    </w:p>
    <w:p w:rsidR="00000000" w:rsidDel="00000000" w:rsidP="00000000" w:rsidRDefault="00000000" w:rsidRPr="00000000" w14:paraId="00000003">
      <w:pPr>
        <w:jc w:val="center"/>
        <w:rPr>
          <w:highlight w:val="white"/>
          <w:vertAlign w:val="baseline"/>
        </w:rPr>
      </w:pPr>
      <w:r w:rsidDel="00000000" w:rsidR="00000000" w:rsidRPr="00000000">
        <w:rPr>
          <w:highlight w:val="white"/>
          <w:vertAlign w:val="baseline"/>
          <w:rtl w:val="0"/>
        </w:rPr>
        <w:t xml:space="preserve">SERIA 2024 - 2026</w:t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rPr>
          <w:i w:val="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Specializarea: </w:t>
      </w:r>
      <w:r w:rsidDel="00000000" w:rsidR="00000000" w:rsidRPr="00000000">
        <w:rPr>
          <w:i w:val="1"/>
          <w:vertAlign w:val="baseline"/>
          <w:rtl w:val="0"/>
        </w:rPr>
        <w:t xml:space="preserve">Muzică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1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2835"/>
        <w:gridCol w:w="6945"/>
        <w:tblGridChange w:id="0">
          <w:tblGrid>
            <w:gridCol w:w="534"/>
            <w:gridCol w:w="2835"/>
            <w:gridCol w:w="694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Nr.crt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Tema propusă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Bibliografie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Abordarea interdisciplinară a educației muzicale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Basarab, N.,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Transdisciplinaritatea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Polirom, Iași, 1999.</w:t>
            </w:r>
          </w:p>
          <w:p w:rsidR="00000000" w:rsidDel="00000000" w:rsidP="00000000" w:rsidRDefault="00000000" w:rsidRPr="00000000" w14:paraId="0000000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Cerghit, I.,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Sisteme de instruire alternative și complementare. Structuri, stiluri și strategii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Polirom, Iași, 2008.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Ciolan, N.,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Dincolo de discipline – ghid pentru învățarea integrată, crosscurriculară,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Humanitas Educațional, București, 2003.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Dumitrescu, B.Z., Sava, I.,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Muzica și literatura,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Cartea Românească București, 1987.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Müler, M.,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Tendințe inovatoare în educația muzicală din România,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AEGIS, Timișoara, 2006.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Contribuții personale în identificarea, selectarea și experimentarea unor metode și </w:t>
            </w:r>
            <w:r w:rsidDel="00000000" w:rsidR="00000000" w:rsidRPr="00000000">
              <w:rPr>
                <w:rtl w:val="0"/>
              </w:rPr>
              <w:t xml:space="preserve">procedee</w:t>
            </w:r>
            <w:r w:rsidDel="00000000" w:rsidR="00000000" w:rsidRPr="00000000">
              <w:rPr>
                <w:vertAlign w:val="baseline"/>
                <w:rtl w:val="0"/>
              </w:rPr>
              <w:t xml:space="preserve"> eficiente de predare-învățare a muzicii vocale /instrumentale.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Ionescu, M., Chiș, V.,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Strategii de predare și învățare,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Științifică, București, 1992.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Neacșu, I.,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Metode și tehnici de învățare eficientă,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Militară, București, 1990.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Păcurari, O., Tirca, A., Sarivan, L., Strategii didactice inovatoare, Centrul Educația 2000, Proiectul Phare, București, 2003.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Mijloacele și tehnicile multimedia în educația muzicală actuală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Breez, N.,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Music and ICT în </w:t>
            </w:r>
            <w:r w:rsidDel="00000000" w:rsidR="00000000" w:rsidRPr="00000000">
              <w:rPr>
                <w:vertAlign w:val="baseline"/>
                <w:rtl w:val="0"/>
              </w:rPr>
              <w:t xml:space="preserve">European education, 2009.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Neagu,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Resurse TIC în educația muzicală, Editura Grafoart, București 2012.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Pașcalău, I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.,Interferențele muzicii în tehnologia informației, </w:t>
            </w:r>
            <w:r w:rsidDel="00000000" w:rsidR="00000000" w:rsidRPr="00000000">
              <w:rPr>
                <w:vertAlign w:val="baseline"/>
                <w:rtl w:val="0"/>
              </w:rPr>
              <w:t xml:space="preserve">Revista “Tehnologii informative și de comunicație în domeniul muzical”, Academia de muzică Gh. Dima, Cluj-Napoca.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Dezvoltarea capacităților de receptare a muzicii în școală, obiectiv central al educației muzicale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Bârloveanu, L.,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Psihopedagogia artei,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Polirom Iași, 2001.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Iorgulescu, A.,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Timpul și comunicarea muzicală,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Muzicală, București, 1991.</w:t>
            </w:r>
          </w:p>
          <w:p w:rsidR="00000000" w:rsidDel="00000000" w:rsidP="00000000" w:rsidRDefault="00000000" w:rsidRPr="00000000" w14:paraId="0000001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Florea, A.,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Educația muzicală și metodică,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Waldpress, Timișoara, 2015.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Valențe formative ale jocului didactic muzical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Chateau, J.,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Copilul și jocul, </w:t>
            </w:r>
            <w:r w:rsidDel="00000000" w:rsidR="00000000" w:rsidRPr="00000000">
              <w:rPr>
                <w:vertAlign w:val="baseline"/>
                <w:rtl w:val="0"/>
              </w:rPr>
              <w:t xml:space="preserve">EDP, București, 1971.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Munteanu,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Jocul didactic muzical,</w:t>
            </w:r>
            <w:r w:rsidDel="00000000" w:rsidR="00000000" w:rsidRPr="00000000">
              <w:rPr>
                <w:vertAlign w:val="baseline"/>
                <w:rtl w:val="0"/>
              </w:rPr>
              <w:t xml:space="preserve"> Academia de muzică, București, 1997.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Popescu, E.,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Activitatea de joc creativ-distractiv, </w:t>
            </w:r>
            <w:r w:rsidDel="00000000" w:rsidR="00000000" w:rsidRPr="00000000">
              <w:rPr>
                <w:vertAlign w:val="baseline"/>
                <w:rtl w:val="0"/>
              </w:rPr>
              <w:t xml:space="preserve">EDP, București 1994.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Audiția, element esențial al educației muzicale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Apostol, P.,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Muzica, proces de comunicare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Muzicală, București, 1969.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Bălan,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Cum să ascultăm muzica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Humanitas, București, 1998. 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Zoicaș, T.L.,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Audiția muzicală-modalități de valorificare și instruire muzicală, </w:t>
            </w:r>
            <w:r w:rsidDel="00000000" w:rsidR="00000000" w:rsidRPr="00000000">
              <w:rPr>
                <w:vertAlign w:val="baseline"/>
                <w:rtl w:val="0"/>
              </w:rPr>
              <w:t xml:space="preserve">EDP, București, 1972.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Dezvoltarea priceperilor și deprinderilor muzicale la elevii din clasele gimnaziale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Huțan, C., Buzatu, C.,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Îndrumător metodic pentru predarea educației muzicale la gimnaziu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Emia, București, 2006.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Florea, A.,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Didactica predării muzicii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Mirton, Timișoara, 2007.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Munteanu,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Metodica predării muzicii în gimnaziu și liceu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Sigma, București, 1999.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Integrarea obiceiurilor și tradițiilor locale în educația muzicală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Oprea, Gh.,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Folclor muzical românesc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Științifică și Enciclopedică, București, 1983.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Pop, M.,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Obiceiuri tradiționale românești, </w:t>
            </w:r>
            <w:r w:rsidDel="00000000" w:rsidR="00000000" w:rsidRPr="00000000">
              <w:rPr>
                <w:vertAlign w:val="baseline"/>
                <w:rtl w:val="0"/>
              </w:rPr>
              <w:t xml:space="preserve">Consiliul Culturii și educației socialiste, Institutul de cercetări etnologice și dialectologice, București, 1976.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Zoicaș, L.T.,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Pedagogia muzicii și valorile folclorice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Muzicală, București 1987.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Caracterul formativ-educativ al învățământului vocal/instrumental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Florea, A.,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Didactică muzicală aplicată,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Mirton, Timișoara, 2007.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Munteanu,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Didactica educației muzicale,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Fundației “România de mâine”, 2005.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Răducanu, D.M.,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Principiile de didactică instrumentală,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Moldova, Iași, 1994.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Metode și </w:t>
            </w:r>
            <w:r w:rsidDel="00000000" w:rsidR="00000000" w:rsidRPr="00000000">
              <w:rPr>
                <w:rtl w:val="0"/>
              </w:rPr>
              <w:t xml:space="preserve">procedee</w:t>
            </w:r>
            <w:r w:rsidDel="00000000" w:rsidR="00000000" w:rsidRPr="00000000">
              <w:rPr>
                <w:vertAlign w:val="baseline"/>
                <w:rtl w:val="0"/>
              </w:rPr>
              <w:t xml:space="preserve"> moderne de predare-învățare a instrumentului ………. în învățământul vocațional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Gâscă, N.,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Tratat de teoría instrumentelor. Acustica muzicală.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Muzicală, București, 1988.</w:t>
            </w:r>
          </w:p>
          <w:p w:rsidR="00000000" w:rsidDel="00000000" w:rsidP="00000000" w:rsidRDefault="00000000" w:rsidRPr="00000000" w14:paraId="0000003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Petroman, L.,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Elemente de didactică muzicală,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Eurobit, Timișoara, 1997.</w:t>
            </w:r>
          </w:p>
          <w:p w:rsidR="00000000" w:rsidDel="00000000" w:rsidP="00000000" w:rsidRDefault="00000000" w:rsidRPr="00000000" w14:paraId="0000003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Răducanu, D.M.,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Principiile de didactică instrumentală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Moldova, Iași, 1994.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Valențe ale solfegiului și a dictatului muzical în formarea elevilor din învățământul vocațional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Csire, I.,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Educația muzicală din perspectiva creativității, </w:t>
            </w:r>
            <w:r w:rsidDel="00000000" w:rsidR="00000000" w:rsidRPr="00000000">
              <w:rPr>
                <w:vertAlign w:val="baseline"/>
                <w:rtl w:val="0"/>
              </w:rPr>
              <w:t xml:space="preserve">Editura Universității de Muzică, București, 1998.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Giulvezan, O.,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Teoria muzicii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Universității de Vest, 1998.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Serfezi, I.,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Metodica predării muzicii</w:t>
            </w:r>
            <w:r w:rsidDel="00000000" w:rsidR="00000000" w:rsidRPr="00000000">
              <w:rPr>
                <w:vertAlign w:val="baseline"/>
                <w:rtl w:val="0"/>
              </w:rPr>
              <w:t xml:space="preserve">, EDP, București, 1967.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Integrarea mijloacelor și materialelor moderne în educația muzicală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Bălan, G.,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Cum să ascultăm muzica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Humanitas, București, 1998.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Ionescu, M., Ghis, V., Strategii de predare și învățare, Editura Științifică, București, 1992.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Vasile, V.,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Metodica educației muzicale</w:t>
            </w:r>
            <w:r w:rsidDel="00000000" w:rsidR="00000000" w:rsidRPr="00000000">
              <w:rPr>
                <w:vertAlign w:val="baseline"/>
                <w:rtl w:val="0"/>
              </w:rPr>
              <w:t xml:space="preserve">, Editura Muzicală, București, 2004.</w:t>
            </w:r>
          </w:p>
        </w:tc>
      </w:tr>
    </w:tbl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560" w:top="1701" w:left="1418" w:right="1133" w:header="450" w:footer="22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ffc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ffc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color w:val="548dd4"/>
        <w:sz w:val="22"/>
        <w:szCs w:val="22"/>
        <w:vertAlign w:val="baseline"/>
        <w:rtl w:val="0"/>
      </w:rPr>
      <w:t xml:space="preserve">PAGINA</w:t>
    </w:r>
    <w:r w:rsidDel="00000000" w:rsidR="00000000" w:rsidRPr="00000000">
      <w:rPr>
        <w:rFonts w:ascii="Arial Narrow" w:cs="Arial Narrow" w:eastAsia="Arial Narrow" w:hAnsi="Arial Narrow"/>
        <w:color w:val="548dd4"/>
        <w:sz w:val="22"/>
        <w:szCs w:val="22"/>
        <w:vertAlign w:val="baseline"/>
        <w:rtl w:val="0"/>
      </w:rPr>
      <w:t xml:space="preserve">  |                                                                                                                                                 </w:t>
    </w: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Telefon: 0256-592.303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-139699</wp:posOffset>
              </wp:positionV>
              <wp:extent cx="4070985" cy="66548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315270" y="3452023"/>
                        <a:ext cx="406146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B-dul Vasile Pârvan, Nr. 4, Cam. 226, 300223 Timişoara, România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9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  <w:t xml:space="preserve">Tel.: +4 0256-592.106 (Director), +4 0256-592.151 (Secretariat), Fax: +4 0256-592.360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7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2060"/>
                              <w:sz w:val="20"/>
                              <w:vertAlign w:val="baseline"/>
                            </w:rPr>
                            <w:t xml:space="preserve">www.dppd.uvt.ro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-139699</wp:posOffset>
              </wp:positionV>
              <wp:extent cx="4070985" cy="66548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0985" cy="665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5287010</wp:posOffset>
          </wp:positionH>
          <wp:positionV relativeFrom="paragraph">
            <wp:posOffset>-146049</wp:posOffset>
          </wp:positionV>
          <wp:extent cx="741045" cy="531495"/>
          <wp:effectExtent b="0" l="0" r="0" t="0"/>
          <wp:wrapSquare wrapText="bothSides" distB="0" distT="0" distL="114300" distR="11430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7146" l="0" r="59983" t="0"/>
                  <a:stretch>
                    <a:fillRect/>
                  </a:stretch>
                </pic:blipFill>
                <pic:spPr>
                  <a:xfrm>
                    <a:off x="0" y="0"/>
                    <a:ext cx="741045" cy="531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 Email: dci@rectorat.uvt.ro</w:t>
    </w:r>
  </w:p>
  <w:p w:rsidR="00000000" w:rsidDel="00000000" w:rsidP="00000000" w:rsidRDefault="00000000" w:rsidRPr="00000000" w14:paraId="0000004F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hyperlink r:id="rId3">
      <w:r w:rsidDel="00000000" w:rsidR="00000000" w:rsidRPr="00000000">
        <w:rPr>
          <w:rFonts w:ascii="Arial Narrow" w:cs="Arial Narrow" w:eastAsia="Arial Narrow" w:hAnsi="Arial Narrow"/>
          <w:color w:val="ffffff"/>
          <w:sz w:val="22"/>
          <w:szCs w:val="22"/>
          <w:u w:val="single"/>
          <w:vertAlign w:val="baseline"/>
          <w:rtl w:val="0"/>
        </w:rPr>
        <w:t xml:space="preserve">Website: http://www.uvt.ro/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22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-468629</wp:posOffset>
          </wp:positionH>
          <wp:positionV relativeFrom="paragraph">
            <wp:posOffset>19050</wp:posOffset>
          </wp:positionV>
          <wp:extent cx="2311400" cy="596900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1400" cy="596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12700</wp:posOffset>
              </wp:positionV>
              <wp:extent cx="4290695" cy="48006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05415" y="3544733"/>
                        <a:ext cx="4281170" cy="470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MINISTERUL EDUCAŢIEI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20"/>
                              <w:vertAlign w:val="baseline"/>
                            </w:rPr>
                            <w:t xml:space="preserve">    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70c0"/>
                              <w:sz w:val="16"/>
                              <w:vertAlign w:val="baseline"/>
                            </w:rPr>
                            <w:t xml:space="preserve">DEPARTAMENTUL PENTRU PREGĂTIREA PERSONALULUI DIDACTIC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3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12700</wp:posOffset>
              </wp:positionV>
              <wp:extent cx="4290695" cy="48006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0695" cy="480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-42544</wp:posOffset>
          </wp:positionH>
          <wp:positionV relativeFrom="paragraph">
            <wp:posOffset>243840</wp:posOffset>
          </wp:positionV>
          <wp:extent cx="6176645" cy="33655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645" cy="33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hyperlink" Target="about:bla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UqXm3NuTqM910NUyOk5m/JMR0w==">CgMxLjA4AHIhMWh4bWVmTTZLWTlETzhMdG9PVjZ4RkhsR1l3M1g1OEFL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